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عمل اليوم والليلة لإبن السني — رقم الحديث: 622</w:t>
        <w:br/>
      </w:r>
      <w:r>
        <w:rPr>
          <w:rtl w:val="1"/>
        </w:rPr>
        <w:t xml:space="preserve"> أَخْبَرَنِي مُحَمَّدُ بْنُ الْمُهَاجِرِ، حَدَّثَنَا إِبْرَاهِيمُ بْنُ مَسْعُودٍ، ثنا جَعْفَرُ بْنُ عَوْنٍ، ثنا أَبُو الْعُمَيْسِ، عَنِ الْقَاسِمِ بْنِ مُحَمَّدِ بْنِ أَبِي بَكْرٍ،</w:t>
        <w:br/>
      </w:r>
      <w:r>
        <w:rPr>
          <w:color w:val="000000"/>
          <w:rtl w:val="1"/>
        </w:rPr>
        <w:t xml:space="preserve">قَالَ: كَانَتْ عَائِشَةُ رضي الله عنها إِذَا غَضِبَتْ عَرَكَ النَّبِيُّ ﷺ بِأَنْفِهَا، ثُمَّ يَقُولُ:  </w:t>
      </w:r>
      <w:r>
        <w:rPr>
          <w:color w:val="000000"/>
          <w:rtl w:val="1"/>
        </w:rPr>
        <w:t xml:space="preserve">«يَا عُوَيِّشُ، قُولِي: اللَّهُمَّ رَبَّ مُحَمَّدٍ، اغْفِرْ لِي ذَنْبِي، وَأَذْهِبْ غَيْظَ قَلْبِي، وَأَجِرْنِي مِنْ ‌مُضِلَّاتِ الْفِتَنِ».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للغضب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