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4622</w:t>
        <w:br/>
      </w:r>
      <w:r>
        <w:rPr>
          <w:rtl w:val="1"/>
        </w:rPr>
        <w:t xml:space="preserve"> أخبرنا محمد بن أحمد بن أبي عون -وكان يختم القرآن في كل يوم وليلة مرتين- حدثنا علي بن حجر، حدثنا إسماعيل بن جعفر، حدثنا محمد بن عمرو، عن أبي سلمة عن أبي هريرة</w:t>
        <w:br/>
      </w:r>
      <w:r>
        <w:rPr>
          <w:color w:val="000000"/>
          <w:rtl w:val="1"/>
        </w:rPr>
        <w:t xml:space="preserve">أن رسول الله ﷺ قال:  </w:t>
      </w:r>
      <w:r>
        <w:rPr>
          <w:color w:val="000000"/>
          <w:rtl w:val="1"/>
        </w:rPr>
        <w:t xml:space="preserve">«مَثلُ المُجاهد في سِبيل الله كمَثَلِ القانتِ الصائِم الذي لا يَفتُر صلاةً ولا صيامًا، حتى يَرجعه اللهُ إلى أَهله لمّا يَرجعه إليهم مِن غَنيمةٍ أَو أَجر،  </w:t>
      </w:r>
      <w:r>
        <w:rPr>
          <w:color w:val="FF0000"/>
          <w:rtl w:val="1"/>
        </w:rPr>
        <w:t xml:space="preserve">أو يَتَوفّاه ‌فيُدخِلَه الجَنّة».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فضل من خرج غازيا فمات دون قتال - فضل الجهاد وثواب المجاهدين.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