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ابن حبان — رقم الحديث: 6558</w:t>
        <w:br/>
      </w:r>
      <w:r>
        <w:rPr>
          <w:rtl w:val="1"/>
        </w:rPr>
        <w:t xml:space="preserve"> أخبرنا بكر بن أحمد بن سعيد الطاحي، حدثنا نصر بن علي الجهضمي، قال: أخبرنا نوح بن قيس، عن أخيه خالد بن قيس، عن قتادة، عن أنس</w:t>
        <w:br/>
      </w:r>
      <w:r>
        <w:rPr>
          <w:color w:val="FF0000"/>
          <w:rtl w:val="1"/>
        </w:rPr>
        <w:t xml:space="preserve">أنَّ النبيَّ ﷺ كتبَ إلى بَكرِ بنِ وائل: «مِن مُحمد رَسولِ الله إلى بَكرِ بنِ وائل أَن أَسلِمُوا تَسلَموا»  قال: فما قرأه إلا رجلٌ مِنهم مِن بني ضُبَيعة، فهم يسمون بني الكاتب.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دعوة العدو إلى الإسلام - أخلاق القتال وآدابه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