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10 — ص: 38</w:t>
        <w:br/>
      </w:r>
      <w:r>
        <w:rPr>
          <w:rtl w:val="1"/>
        </w:rPr>
        <w:t xml:space="preserve"> أخبرنا محمد بن عمر ، حدثنا سفيان بن عيينة ، عن عمر بن عبد الله العنسي ، عن المطلب بن عبد الله بن حنطب ، عن فاطمة الخزاعية ، عن أسماء بنت عميس</w:t>
        <w:br/>
      </w:r>
      <w:r>
        <w:rPr>
          <w:color w:val="000000"/>
          <w:rtl w:val="1"/>
        </w:rPr>
        <w:t xml:space="preserve">قالت :  </w:t>
      </w:r>
      <w:r>
        <w:rPr>
          <w:color w:val="FF0000"/>
          <w:rtl w:val="1"/>
        </w:rPr>
        <w:t xml:space="preserve">أَنا غسَّلتُ أُمَّ كلثومٍ بنتَ رسولِ الله ﷺ، وصَفيَّةَ بنتَ عبد المطَّلب، وجعَلتُ عليها نعشًا أُمِّرَتْ بجَرائدَ رَطْبةٍ فوارَيتُها. </w:t>
      </w:r>
    </w:p>
    <w:p>
      <w:pPr>
        <w:bidi w:val="1"/>
        <w:jc w:val="start"/>
      </w:pPr>
      <w:r>
        <w:rPr>
          <w:rtl w:val="1"/>
        </w:rPr>
        <w:t>الشرح: الدلالة: وفاة أم كلثوم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