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8978 — ج: 9 — ص: 463</w:t>
        <w:br/>
      </w:r>
      <w:r>
        <w:rPr>
          <w:rtl w:val="1"/>
        </w:rPr>
        <w:t xml:space="preserve"> حدَّثَناه أبو العباس محمد بن يعقوب، حدثنا محمد بن إسحاق الصَّغَاني، حدثنا يحيى بن حمَّاد، حدثنا عبد العزيز بن المختار، حدثني عبد الله ابن فَيْروزَ الداناجُ، حدثني طَلْق بن حَبيب، قال: سمعت جابر بن عبد الله الأنصاريَّ</w:t>
        <w:br/>
      </w:r>
      <w:r>
        <w:rPr>
          <w:color w:val="FF0000"/>
          <w:rtl w:val="1"/>
        </w:rPr>
        <w:t xml:space="preserve">يقول: رأيتُ الدُّخانَ من مسجد الضِّرارِ حين انهارَ. </w:t>
      </w:r>
      <w:r>
        <w:rPr>
          <w:color w:val="000000"/>
          <w:rtl w:val="1"/>
        </w:rPr>
        <w:t xml:space="preserve">هذا إسنادٌ صحيح. </w:t>
      </w:r>
      <w:r>
        <w:rPr>
          <w:color w:val="000000"/>
          <w:rtl w:val="1"/>
        </w:rPr>
        <w:t xml:space="preserve">وقد حدَّثني جماعةٌ من أَصحابنا الغُرباءِ أنّهم عرَفُوا هذا المسجدَ وشاهَدوا هذا الدُّخان،  </w:t>
      </w:r>
      <w:r>
        <w:rPr>
          <w:color w:val="000000"/>
          <w:rtl w:val="1"/>
        </w:rPr>
        <w:t xml:space="preserve">وقد قدَّمتُ الرِّوايةَ الصحيحة أنَّ جهنَّم تحتَ الأرضِ السّابعة. </w:t>
      </w:r>
    </w:p>
    <w:p>
      <w:pPr>
        <w:bidi w:val="1"/>
        <w:jc w:val="start"/>
      </w:pPr>
      <w:r>
        <w:rPr>
          <w:rtl w:val="1"/>
        </w:rPr>
        <w:t>درجة الحديث: إسناده حسن</w:t>
      </w:r>
    </w:p>
    <w:p>
      <w:pPr>
        <w:bidi w:val="1"/>
        <w:jc w:val="start"/>
      </w:pPr>
      <w:r>
        <w:rPr>
          <w:rtl w:val="1"/>
        </w:rPr>
        <w:t>الشرح: الدلالة: مسجد الضرار - أحداث السنة التاسعة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