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85</w:t>
        <w:br/>
      </w:r>
      <w:r>
        <w:rPr>
          <w:rtl w:val="1"/>
        </w:rPr>
        <w:t xml:space="preserve"> أخبرنا محمد بن عمر قال: حدثني سعيد بن مسلم بن قَمَاذَين، عن عطاء بن أَبي رَباح، عن ابن عُمر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بعَثَ رسولُ الله ﷺ عبدَ الرَّحمن بنَ عَوفٍ في سبع مِئةٍ إلى دُومةِ الجَنْدَل، وذلك في شَعبانَ سنةَ ستٍّ من الهجرة،  </w:t>
      </w:r>
      <w:r>
        <w:rPr>
          <w:color w:val="FF0000"/>
          <w:rtl w:val="1"/>
        </w:rPr>
        <w:t xml:space="preserve">فنَقَضَ عِمامتَه بيَدِه، ثم عمَّمَه بعِمامةٍ سوداء، فأَرخَى بينَ كَتِفَيه منها،  </w:t>
      </w:r>
      <w:r>
        <w:rPr>
          <w:color w:val="FF0000"/>
          <w:rtl w:val="1"/>
        </w:rPr>
        <w:t xml:space="preserve">فقَدِمَ دُومةَ، فدَعاهُم إلى الإسلام فأَبَوا، ثلاثًا،  </w:t>
      </w:r>
      <w:r>
        <w:rPr>
          <w:color w:val="FF0000"/>
          <w:rtl w:val="1"/>
        </w:rPr>
        <w:t xml:space="preserve">ثم أَسلمَ الأَصبغُ بنُ عَمرٍو الكَلْبيُّ، وكان نصرانيًّا، وكان رأسَهم،  </w:t>
      </w:r>
      <w:r>
        <w:rPr>
          <w:color w:val="FF0000"/>
          <w:rtl w:val="1"/>
        </w:rPr>
        <w:t xml:space="preserve">فبَعثَ عبدُ الرَّحمن فأَخبرَ النّبيَّ ﷺ بذلك،  </w:t>
      </w:r>
      <w:r>
        <w:rPr>
          <w:color w:val="FF0000"/>
          <w:rtl w:val="1"/>
        </w:rPr>
        <w:t xml:space="preserve">فكتَبَ إليه: أن تزوَّجْ تَماضِرَ بنتَ الأَصبَغ، فتزوَّجَها عبدُ الرّحمن وبنَى بها، وأَقبلَ بها، وهي أُمُّ أَبي سَلَمةَ بنِ عبدِ الرحمن. </w:t>
      </w:r>
    </w:p>
    <w:p>
      <w:pPr>
        <w:bidi w:val="1"/>
        <w:jc w:val="start"/>
      </w:pPr>
      <w:r>
        <w:rPr>
          <w:rtl w:val="1"/>
        </w:rPr>
        <w:t>الشرح: الدلالة: سرية عبد الرحمن بن عوف إلى دومة الجندل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