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4238 — ج: 10 — ص: 50</w:t>
        <w:br/>
      </w:r>
      <w:r>
        <w:rPr>
          <w:rtl w:val="1"/>
        </w:rPr>
        <w:t xml:space="preserve"> أخبرنا الفضل بن الحباب، قال: حدثنا محمد بن كثير، قال: أخبرنا شعبة، عن عدي بن ثابت، عن عبد الله بن يزيد، عن أبي مسعود،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المسلمَ إذا أَنفَقَ على أَهلِه كانت له صَدَقةً».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