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7370 — ج: 8 — ص: 134</w:t>
        <w:br/>
      </w:r>
      <w:r>
        <w:rPr>
          <w:rtl w:val="1"/>
        </w:rPr>
        <w:t xml:space="preserve"> أخبرنا أبو عبد الله الصَّفّار، حدثنا الحسن بن علي بن بحر البَرِّي، حدثنا أَبي، حدثنا سُوَيد بن عبد العزيز، حدثنا محمد بن عَجْلان، عن سعيد بن أبي سعيد المَقْبُري، عن أبي هريرة، أنَّ رسول الله ﷺ</w:t>
        <w:br/>
      </w:r>
      <w:r>
        <w:rPr>
          <w:color w:val="000000"/>
          <w:rtl w:val="1"/>
        </w:rPr>
        <w:t xml:space="preserve">قال:  </w:t>
      </w:r>
      <w:r>
        <w:rPr>
          <w:color w:val="FF0000"/>
          <w:rtl w:val="1"/>
        </w:rPr>
        <w:t xml:space="preserve">«إنَّ الله تعالى لَيُدخِلُ بلُقْمة الخُبزِ وقبضةِ التمرِ ومثلِه مما يَنفَعُ المسكينَ ثلاثةً الجنَّةَ:  </w:t>
      </w:r>
      <w:r>
        <w:rPr>
          <w:color w:val="000000"/>
          <w:rtl w:val="1"/>
        </w:rPr>
        <w:t xml:space="preserve">الآمرَ به،  </w:t>
      </w:r>
      <w:r>
        <w:rPr>
          <w:color w:val="FF0000"/>
          <w:rtl w:val="1"/>
        </w:rPr>
        <w:t xml:space="preserve">والزوجةَ المُصلحةَ،  </w:t>
      </w:r>
      <w:r>
        <w:rPr>
          <w:color w:val="000000"/>
          <w:rtl w:val="1"/>
        </w:rPr>
        <w:t xml:space="preserve">والخادمَ الذي يُناوِلُ المسكينَ»،  </w:t>
      </w:r>
      <w:r>
        <w:rPr>
          <w:color w:val="000000"/>
          <w:rtl w:val="1"/>
        </w:rPr>
        <w:t xml:space="preserve">وقال رسولُ الله ﷺ: «الحمدُ لله الذي لم ينسَ خَدَمَنا». </w:t>
      </w:r>
      <w:r>
        <w:rPr>
          <w:color w:val="000000"/>
          <w:rtl w:val="1"/>
        </w:rPr>
        <w:t xml:space="preserve">هذا حديثٌ صحيحٌ على شرط مسلم، ولم يُخرجاه. </w:t>
      </w:r>
    </w:p>
    <w:p>
      <w:pPr>
        <w:bidi w:val="1"/>
        <w:jc w:val="start"/>
      </w:pPr>
      <w:r>
        <w:rPr>
          <w:rtl w:val="1"/>
        </w:rPr>
        <w:t xml:space="preserve">درجة الحديث: إسناده ضعيف </w:t>
      </w:r>
    </w:p>
    <w:p>
      <w:pPr>
        <w:bidi w:val="1"/>
        <w:jc w:val="start"/>
      </w:pPr>
      <w:r>
        <w:rPr>
          <w:rtl w:val="1"/>
        </w:rPr>
        <w:t>الشرح: الدلالة: المحبة والألفة بين الزوجين - العشرة بالمعروف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