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</w:t>
        <w:br/>
      </w:r>
      <w:r>
        <w:rPr>
          <w:rtl w:val="1"/>
        </w:rPr>
        <w:t xml:space="preserve"> قال ابن إسحاق: وحدثني يحيى بن عباد بن عبد الله بن الزبير، عن أبيه عباد قال: حدثني أبي الذي أرضعني، وكان أحد بني مرة بن عوف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فلمّا قُتِلَ جعفرٌ، أَخذَ عبدُ الله بن رَوَاحةَ الرّايةَ ثمّ تَقدَّمَ بها وهو على فرسِه، فجَعَلَ يَستَنزِلُ نفسَه ويَتردَّدُ بعضَ التّردُّدِ، ثمّ قال: </w:t>
      </w:r>
      <w:r>
        <w:rPr>
          <w:color w:val="FF0000"/>
          <w:rtl w:val="1"/>
        </w:rPr>
        <w:t xml:space="preserve">أَقسَمتُ يا نفسُ لتَنزِلِنَّهْ ... لتَنزِلِنَّ أو لتُكرَهِنَّهْ </w:t>
      </w:r>
      <w:r>
        <w:rPr>
          <w:color w:val="FF0000"/>
          <w:rtl w:val="1"/>
        </w:rPr>
        <w:t xml:space="preserve">إنْ أَجلَبَ الناسُ وشَدُّوا الرَّنَّهْ ... ما لي أراكِ تكرهينَ الجنَّهْ </w:t>
      </w:r>
      <w:r>
        <w:rPr>
          <w:color w:val="FF0000"/>
          <w:rtl w:val="1"/>
        </w:rPr>
        <w:t xml:space="preserve">قد طالَ ما قدْ كنتِ مُطمئِنَّهْ ... هل أنتِ إلّا نُطْفةٌ في شَنَّهْ </w:t>
      </w:r>
      <w:r>
        <w:rPr>
          <w:color w:val="FF0000"/>
          <w:rtl w:val="1"/>
        </w:rPr>
        <w:t xml:space="preserve">وقال أيضاً: </w:t>
      </w:r>
      <w:r>
        <w:rPr>
          <w:color w:val="FF0000"/>
          <w:rtl w:val="1"/>
        </w:rPr>
        <w:t xml:space="preserve">يا نفسُ إلّا تُقتَلي تَمُوتي ... هذا حِمَامُ الموتِ قد صَلِيتِ </w:t>
      </w:r>
      <w:r>
        <w:rPr>
          <w:color w:val="FF0000"/>
          <w:rtl w:val="1"/>
        </w:rPr>
        <w:t xml:space="preserve">وما تَمنّيتِ فقد أُعطِيتِ ... إنْ تفعلي فِعلَهما هُدِيت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مؤتة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