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 — ج: 4 — ص: 399</w:t>
        <w:br/>
      </w:r>
      <w:r>
        <w:rPr>
          <w:rtl w:val="1"/>
        </w:rPr>
        <w:t xml:space="preserve"> قال ابن هشام: حدّثني مَن أثِقُ به عن أبي بكرٍ الهُذَلي</w:t>
        <w:br/>
      </w:r>
      <w:r>
        <w:rPr>
          <w:color w:val="FF0000"/>
          <w:rtl w:val="1"/>
        </w:rPr>
        <w:t xml:space="preserve">قال: بَلَغَني أنّ رسولَ الله ﷺ خرج على أصحابه ذاتَ يومٍ بعدَ عُمرتِه التي صُدَّ عنها يومَ الحُدَيبيَةِ فقال:... فبَعَثَ رسولُ الله ﷺ رُسُلًا من أصحابه، وكتبَ معهم كُتُبًا إلى الملوك يَدعُوهم فيها إلى الإسلام،  </w:t>
      </w:r>
      <w:r>
        <w:rPr>
          <w:color w:val="FF0000"/>
          <w:rtl w:val="1"/>
        </w:rPr>
        <w:t xml:space="preserve">فبَعَثَ دِحْيةَ بن خَلِيفة الكَلْبيَّ إلى قَيصَرَ ملكِ الرُّوم،  </w:t>
      </w:r>
      <w:r>
        <w:rPr>
          <w:color w:val="FF0000"/>
          <w:rtl w:val="1"/>
        </w:rPr>
        <w:t xml:space="preserve">وبَعَثَ عبدَ الله بن حُذَافة السَّهْميَّ إلى كِسْرى ملكِ فارسَ،  </w:t>
      </w:r>
      <w:r>
        <w:rPr>
          <w:color w:val="FF0000"/>
          <w:rtl w:val="1"/>
        </w:rPr>
        <w:t xml:space="preserve">وبَعَثَ عمرَو بن أُميّة الضَّمْريَّ إلى النَّجَاشيّ ملكِ الحَبَشة،  </w:t>
      </w:r>
      <w:r>
        <w:rPr>
          <w:color w:val="FF0000"/>
          <w:rtl w:val="1"/>
        </w:rPr>
        <w:t xml:space="preserve">وبَعَثَ حاطبَ بن أبي بَلتَعة إلى المُقَوقِس ملكِ الإسكندريّة،  </w:t>
      </w:r>
      <w:r>
        <w:rPr>
          <w:color w:val="FF0000"/>
          <w:rtl w:val="1"/>
        </w:rPr>
        <w:t xml:space="preserve">وبَعَثَ عمرَو بن العاصِ السَّهْميَّ إلى جَيفَرٍ وعِيَاذٍ ابنَي الجُلَندَى الأزديَّينِ ملكَي عُمَانَ،  </w:t>
      </w:r>
      <w:r>
        <w:rPr>
          <w:color w:val="FF0000"/>
          <w:rtl w:val="1"/>
        </w:rPr>
        <w:t xml:space="preserve">وبَعَثَ سَلِيطَ بن عمرٍو أحدَ بني عامر بن لُؤيٍّ إلى ثُمَامةَ بن أُثالٍ وهَوْذةَ بن عليٍّ الحَنَفيَّين ملكَي اليَمَامة،  </w:t>
      </w:r>
      <w:r>
        <w:rPr>
          <w:color w:val="FF0000"/>
          <w:rtl w:val="1"/>
        </w:rPr>
        <w:t xml:space="preserve">وبَعَثَ العلاءَ بن الحَضرَميِّ إلى المُنذِر بن ساوَى العَبْديِّ ملكِ البحرَين،  </w:t>
      </w:r>
      <w:r>
        <w:rPr>
          <w:color w:val="FF0000"/>
          <w:rtl w:val="1"/>
        </w:rPr>
        <w:t xml:space="preserve">وبَعَثَ شُجَاعَ بن وهبٍ الأسديَّ إلى الحارثِ بن أبي شَمِرٍ الغسّانيِّ ملكِ تُخومِ الشّام. </w:t>
      </w:r>
      <w:r>
        <w:rPr>
          <w:color w:val="FF0000"/>
          <w:rtl w:val="1"/>
        </w:rPr>
        <w:t xml:space="preserve">قال ابن هشام: بَعَثَ شُجاعَ بن وهبٍ إلى جَبَلة بن الأيهَمِ الغسّانيّ،  </w:t>
      </w:r>
      <w:r>
        <w:rPr>
          <w:color w:val="FF0000"/>
          <w:rtl w:val="1"/>
        </w:rPr>
        <w:t xml:space="preserve">وبَعَثَ المهاجرَ بن أبي أُميّة المخزوميَّ إلى الحارثِ بن عبدِ كُلَالٍ الحِمْيَريِّ ملكِ اليمن. </w:t>
      </w:r>
    </w:p>
    <w:p>
      <w:pPr>
        <w:bidi w:val="1"/>
        <w:jc w:val="start"/>
      </w:pPr>
      <w:r>
        <w:rPr>
          <w:rtl w:val="1"/>
        </w:rPr>
        <w:t xml:space="preserve">الشرح: الدلالة: رسائل النبي صلى الله عليه وسلم إلى الملوك - أحداث السنة السابعة </w:t>
      </w:r>
    </w:p>
    <w:p>
      <w:pPr>
        <w:bidi w:val="1"/>
        <w:jc w:val="start"/>
      </w:pPr>
      <w:r>
        <w:rPr>
          <w:rtl w:val="1"/>
        </w:rPr>
        <w:t>الشرح: الدلالة: البريد والاتصالات - الإمداد والتموين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