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3 — ص: 13</w:t>
        <w:br/>
      </w:r>
      <w:r>
        <w:rPr>
          <w:rtl w:val="1"/>
        </w:rPr>
        <w:t xml:space="preserve"> قال ابن هشام: وذكر عبدُ الله بن جعفر بن المِسوَر بن مَخرَمة، عن أبي عَوْن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أمرُ بني قَينُقاعَ أنَّ امرأةً من العرب قَدِمَت بجَلَبٍ لها، فباعَتْه بسوق بني قَينُقاع،  </w:t>
      </w:r>
      <w:r>
        <w:rPr>
          <w:color w:val="FF0000"/>
          <w:rtl w:val="1"/>
        </w:rPr>
        <w:t xml:space="preserve">ثمّ جَلَسَت إلى صائغٍ بها، فجَعَلوا يُريدونَها على كَشْف وجهِها فأبَتْ،  </w:t>
      </w:r>
      <w:r>
        <w:rPr>
          <w:color w:val="FF0000"/>
          <w:rtl w:val="1"/>
        </w:rPr>
        <w:t xml:space="preserve">فعَمَدَ الصّائغُ إلى طَرَفِ ثوبها فعَقَدَه إلى ظهرِها، فلمّا قامت انكَشَفَت سَوْأتُها، فضَحِكوا بها فصاحت،  </w:t>
      </w:r>
      <w:r>
        <w:rPr>
          <w:color w:val="FF0000"/>
          <w:rtl w:val="1"/>
        </w:rPr>
        <w:t xml:space="preserve">فوَثَبَ رجلٌ من المسلمين على الصّائغ فقتله، وكان يهوديًّا، وشَدَّت اليهودُ على المسلم فقتلوه،  </w:t>
      </w:r>
      <w:r>
        <w:rPr>
          <w:color w:val="FF0000"/>
          <w:rtl w:val="1"/>
        </w:rPr>
        <w:t xml:space="preserve">فاستَصرَخَ أهلُ المسلمِ المسلمين على اليهود، فأُغضِبَ المسلمون، فوَقَعَ الشّرُّ بينَهم وبين بني قَينُقاع.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غزوة بني قينقاع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