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5884 — ج: 6 — ص: 699</w:t>
        <w:br/>
      </w:r>
      <w:r>
        <w:rPr>
          <w:rtl w:val="1"/>
        </w:rPr>
        <w:t xml:space="preserve"> حدَّثَناه أبو بكر إسماعيل بن محمد الفقيه بالرَّيّ، حدثنا أبو حاتم الرازي، حدثنا محمد بن عائذ الدمشقي، حدثنا الوليد بن مسلم، عن عبد الله بن يزيد، عن أبي البَدّاح بن عاصم بن عَديّ، عن أبيه</w:t>
        <w:br/>
      </w:r>
      <w:r>
        <w:rPr>
          <w:color w:val="000000"/>
          <w:rtl w:val="1"/>
        </w:rPr>
        <w:t xml:space="preserve">قال:  </w:t>
      </w:r>
      <w:r>
        <w:rPr>
          <w:color w:val="FF0000"/>
          <w:rtl w:val="1"/>
        </w:rPr>
        <w:t xml:space="preserve">قَدِمَ رسولُ الله ﷺ المدينةَ يومَ الاثنين، لاثنتي عشْرةَ ليلةً خَلَتْ من شهر ربيع الأوّل،  </w:t>
      </w:r>
      <w:r>
        <w:rPr>
          <w:color w:val="000000"/>
          <w:rtl w:val="1"/>
        </w:rPr>
        <w:t xml:space="preserve">فأقام بالمدينة عشرَ سِنين. </w:t>
      </w:r>
    </w:p>
    <w:p>
      <w:pPr>
        <w:bidi w:val="1"/>
        <w:jc w:val="start"/>
      </w:pPr>
      <w:r>
        <w:rPr>
          <w:rtl w:val="1"/>
        </w:rPr>
        <w:t>درجة الحديث: صحيح لغيره</w:t>
      </w:r>
    </w:p>
    <w:p>
      <w:pPr>
        <w:bidi w:val="1"/>
        <w:jc w:val="start"/>
      </w:pPr>
      <w:r>
        <w:rPr>
          <w:rtl w:val="1"/>
        </w:rPr>
        <w:t>الشرح: الدلالة: وصول النبي عليه السلام إلى المدينة - الهجرة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