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4319 — ج: 5 — ص: 241</w:t>
        <w:br/>
      </w:r>
      <w:r>
        <w:rPr>
          <w:rtl w:val="1"/>
        </w:rPr>
        <w:t xml:space="preserve"> حدثنا أبو بكر بن إسحاق، أخبرنا محمد بن غالِب، حدثنا أبو الوليد، حدثنا عُبيد الله بن إياد بن لَقِيط، حدثنا إياد بن لَقِيط، عن قيس بن النُّعمان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انطلَقَ النبيُّ ﷺ وأبو بكر مُستَخْفِيين، مرُّوا بعبدٍ يرعى غنمًا، فاستَسْقَياه من اللبنِ، فقال: ما عندي شاةٌ تُحلَبُ غيرَ أنَّ هاهنا عَناقًا حَمَلتْ أولَ الشتاءِ، وقد أَخدَجَتْ، وما بَقيَ لها لَبنٌ، فقال: «ادْعُ بها»، فدعا بها، فاعتقَلَها النبيُّ ﷺ ومَسَحَ ضَرْعَها، ودعا حتى أَنزلَتْ، قال: وجاء أبو بكر بمَجَنٍّ، فحلب فسقى أبا بكر، ثم حَلَبَ فسقَى الراعيَ: ثم حَلَبَ فشربَ،  </w:t>
      </w:r>
      <w:r>
        <w:rPr>
          <w:color w:val="FF0000"/>
          <w:rtl w:val="1"/>
        </w:rPr>
        <w:t xml:space="preserve">فقال الراعي: بالله مَن أنتَ، فواللهِ ما رأيتُ مِثلَك قَطُّ؟ قال: «أوَتَراك تكتُم عَليَّ حتى أُخبرَك؟» قال: نعم، قال: «فإني محمدٌ رسولُ الله» فقال: أنت الذي تزعُم قريشٌ أنه صابئ؟ قال: «إنهم ليقولون ذلك»  </w:t>
      </w:r>
      <w:r>
        <w:rPr>
          <w:color w:val="FF0000"/>
          <w:rtl w:val="1"/>
        </w:rPr>
        <w:t xml:space="preserve">قال: فأشهدُ أنك نبيٌّ، وأشهد أنَّ ما جئتَ به حقٌّ، وأنه لا يفعلُ ما فعلتَ إلَّا نبيٌّ، وأنا مُتِّبِعُك، قال: «إنك لن تستطيعَ ذلك يومَك، فإذا بَلَغَك أني قد ظهرتُ فأتِنا». </w:t>
      </w:r>
      <w:r>
        <w:rPr>
          <w:color w:val="000000"/>
          <w:rtl w:val="1"/>
        </w:rPr>
        <w:t xml:space="preserve">هذا حديث صحيح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الطريق إلى المدينة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