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إسحاق — ص: 65</w:t>
        <w:br/>
      </w:r>
      <w:r>
        <w:rPr>
          <w:rtl w:val="1"/>
        </w:rPr>
        <w:t xml:space="preserve"> حدثنا أحمد، قال: حدثنا يونس بن بكير، عن ابن إسحق قال: حدثني عبد الله بن أبي بكر بن محمد بن عمرو بن حزم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قدِمَتْ آمنةُ بنتُ وَهْب، أُمُّ رسولِ الله ﷺ، برسولِ الله ﷺ على أَخوالِه مِن بني عَدِيِّ بن النَّجّار بالمدينة، ثم رَجعَتْ به،  </w:t>
      </w:r>
      <w:r>
        <w:rPr>
          <w:color w:val="FF0000"/>
          <w:rtl w:val="1"/>
        </w:rPr>
        <w:t xml:space="preserve">حتى إذا كانت بالأبواء هلَكْتْ بها،  </w:t>
      </w:r>
      <w:r>
        <w:rPr>
          <w:color w:val="FF0000"/>
          <w:rtl w:val="1"/>
        </w:rPr>
        <w:t xml:space="preserve">ورَسولُ الله ﷺ ابنُ سِتِّ سِنين.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وفاة أمه صلى الله عليه وسلم - طفولته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