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البزار — رقم الحديث: 1295 — ج: 4 — ص: 124</w:t>
        <w:br/>
      </w:r>
      <w:r>
        <w:rPr>
          <w:rtl w:val="1"/>
        </w:rPr>
        <w:t xml:space="preserve"> حدثنا أحمد بن محمد بن سعيد، صاحب الطيالسة، قال: حدثنا عبد الرحمن بن عبد الله الدشتكي، قال: أخبرنا عمرو بن أبي قيس، قال: حدثنا سماك، عن عكرمة، عن ابن عباس، عن أبيه العباس بن عبد المطلب</w:t>
        <w:br/>
      </w:r>
      <w:r>
        <w:rPr>
          <w:color w:val="000000"/>
          <w:rtl w:val="1"/>
        </w:rPr>
        <w:t xml:space="preserve">قال: كنّا ننقلُ الحِجارةَ إلى البَيت حين بَنَتْ قريشٌ البيت،  </w:t>
      </w:r>
      <w:r>
        <w:rPr>
          <w:color w:val="000000"/>
          <w:rtl w:val="1"/>
        </w:rPr>
        <w:t xml:space="preserve">وكان رجالٌ ينقلونَ الحِجارة، فكانوا ينقلونَ رجُلينِ رجُلين،  </w:t>
      </w:r>
      <w:r>
        <w:rPr>
          <w:color w:val="000000"/>
          <w:rtl w:val="1"/>
        </w:rPr>
        <w:t xml:space="preserve">وكانت النِّساءُ تنقلُ الشِّيد،  </w:t>
      </w:r>
      <w:r>
        <w:rPr>
          <w:color w:val="FF0000"/>
          <w:rtl w:val="1"/>
        </w:rPr>
        <w:t xml:space="preserve">وكنتُ أَنقلُ أنا وابنُ أَخي،  </w:t>
      </w:r>
      <w:r>
        <w:rPr>
          <w:color w:val="FF0000"/>
          <w:rtl w:val="1"/>
        </w:rPr>
        <w:t xml:space="preserve">فكنّا نضعُ ثيابَنا تحتَ الحِجارة، فإذا غشِيَنا النّاسُ اتَّزَرْنا،  </w:t>
      </w:r>
      <w:r>
        <w:rPr>
          <w:color w:val="FF0000"/>
          <w:rtl w:val="1"/>
        </w:rPr>
        <w:t xml:space="preserve">قال: فبَينا أَنا أَمشي، ومحمدٌ ﷺ قُدَّامي ليس عليه شيءٌ، فتأخَّر محمدٌ ﷺ، فانبطَحَ على وَجهِه، فجئتُ أَسعَى، وأَلقَيتُ الحَجَرين، وهو يَنظرُ إلى شيءٍ فوقَه، قلت: ما شأنُك؟ فقام فأَخذَ إزارَه، وقال: «نُهِيتُ أن أَمشِي عُرْيانًا» قلت: اكتُمْها الناسَ مَخافةَ أن يقولوا مَجنون.  </w:t>
      </w:r>
      <w:r>
        <w:rPr>
          <w:color w:val="000000"/>
          <w:rtl w:val="1"/>
        </w:rPr>
        <w:t xml:space="preserve">وهذا الحديثُ لا نعلمُه يُروى عن العبّاس إلّا بهذا الإسناد، وعَمرو بنُ أَبي قَيس مستقيمُ الحديث، ورَوى عنه جماعةٌ من أَهل العِلم.  </w:t>
      </w:r>
      <w:r>
        <w:rPr>
          <w:color w:val="000000"/>
          <w:rtl w:val="1"/>
        </w:rPr>
        <w:t xml:space="preserve">ورواه عن سِماكٍ، عن عكرمةَ، عن ابن عبّاس: عَمرو بن أَبي قَيس، وقيسُ بنُ الرَّبيع،  </w:t>
      </w:r>
      <w:r>
        <w:rPr>
          <w:color w:val="000000"/>
          <w:rtl w:val="1"/>
        </w:rPr>
        <w:t xml:space="preserve">فأمّا حديثُ قيس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 xml:space="preserve">الشرح: الدلالة: مشاركته في إعادة بناء الكعبة - شبابه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