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2047 — ج: 4 — ص: 41</w:t>
        <w:br/>
      </w:r>
      <w:r>
        <w:rPr>
          <w:rtl w:val="1"/>
        </w:rPr>
        <w:t xml:space="preserve"> حدثنا سريج بن يونس، حدثنا إسماعيل، عن مجالد، عن الشعبي،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سُئِلَ النّبيُّ ﷺ عن أَبي طالبٍ، هل تَنفعُه نُبوَّتُك؟ قال: «نعم، أَخرَجَتْه مِن غَمرةِ جهنَّمَ إلى ضَحْضاحٍ منها».  </w:t>
      </w:r>
      <w:r>
        <w:rPr>
          <w:color w:val="FF0000"/>
          <w:rtl w:val="1"/>
        </w:rPr>
        <w:t xml:space="preserve">وسُئِلَ عن خَديجةَ لأَنّها ماتت قبلَ الفَرائضِ وأَحكامِ القُرآن؟ </w:t>
      </w:r>
      <w:r>
        <w:rPr>
          <w:color w:val="000000"/>
          <w:rtl w:val="1"/>
        </w:rPr>
        <w:t xml:space="preserve">فقال: «أَبصَرْتُها على نهرٍ مِن أَنهارِ الجَنّةِ، في بَيتٍ مِن قَصَبٍ، لا صَخَبَ فيه ولا نَصَب».  </w:t>
      </w:r>
      <w:r>
        <w:rPr>
          <w:color w:val="000000"/>
          <w:rtl w:val="1"/>
        </w:rPr>
        <w:t xml:space="preserve">وسُئِلَ عن وَرَقةَ بن نَوفَل؟ قال: «أَبصَرْتُه في بُطْنانِ الجَنّةِ عليهِ سُندُس».  </w:t>
      </w:r>
      <w:r>
        <w:rPr>
          <w:color w:val="000000"/>
          <w:rtl w:val="1"/>
        </w:rPr>
        <w:t xml:space="preserve">وسُئِلَ عن زَيد بنِ عَمرِو بن نُفَيل؟ فقال: «يُبعَثُ يومَ القِيامةِ أُمّةً وحدَه، بَينِي وبينَ عيسى» عليهما السَّلام.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موت خديجة رضي الله عنها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