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المستدرك — رقم الحديث: 4225 — ج: 5 — ص: 154</w:t>
        <w:br/>
      </w:r>
      <w:r>
        <w:rPr>
          <w:rtl w:val="1"/>
        </w:rPr>
        <w:t xml:space="preserve"> حدثنا أبو العباس محمد بن يعقوب، حدثنا محمد بن إسحاق الصَّغَاني، حدثنا حجَّاج بن محمد، حدثنا يونس بن أبي إسحاق، عن أبيه، عن سعيد بن جُبَير، عن ابن عبّاس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وُلد النّبيُّ ﷺ عامَ الفِيلِ. </w:t>
      </w:r>
      <w:r>
        <w:rPr>
          <w:color w:val="000000"/>
          <w:rtl w:val="1"/>
        </w:rPr>
        <w:t xml:space="preserve">هذا حديثٌ صحيحٌ على شرط الشيخين، ولم يُخرجاه.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حمله وولادته صلى الله عليه وسلم - من مولد النبي عليه السلام إلى بعثته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