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666 — ج: 2 — ص: 29</w:t>
        <w:br/>
      </w:r>
      <w:r>
        <w:rPr>
          <w:rtl w:val="1"/>
        </w:rPr>
        <w:t xml:space="preserve"> حدثنا أبو يوسف يعقوب بن إبراهيم، حدثنا أبو عاصم، عن عبد الله بن محمد بن عبد الملك بن مسلم الرقاشي، عن جده عبد الملك، عن أبي جرو المازني</w:t>
        <w:br/>
      </w:r>
      <w:r>
        <w:rPr>
          <w:color w:val="FF0000"/>
          <w:rtl w:val="1"/>
        </w:rPr>
        <w:t xml:space="preserve">قال: شهدتُ عليًّا والزُّبير حين تَواقَفا، فقال له عليٌّ: يا زُبَير، أَنشُدُكَ الله، أَسَمِعتَ رسولَ الله ﷺ يقول: «إنّك تُقاتلُ وأنتَ ظالمٌ لي»؟ قال: نعم، ولم أَذكُر إلا في مَوقِفي هذا، ثم انصَرَف.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