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47 — ج: 1 — ص: 19</w:t>
        <w:br/>
      </w:r>
      <w:r>
        <w:rPr>
          <w:rtl w:val="1"/>
        </w:rPr>
        <w:t xml:space="preserve"> حدثنا أحمد بن محمد بن يحيى، قال: حدثنا أبو الجماهر، قال: حدثنا إسماعيل بن عياش، عن الوليد بن عبَّاد، عن عامر الأحول، عن أبي صالح الخولاني، عن أبي هريرة، عن رسول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تَزالُ طائفةٌ مِن أُمّتي يُقاتِلونَ على أَبوابِ دِمشقَ وما حولَه، وعلى أَبوابِ بيتِ المَقدِسِ وما حولَه، لا يَضرُّهم خِذْلانُ مَن خَذَلَهم، ظاهِرينَ، إلى أن تقومَ السَّاعة».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