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6750 — ج: 15 — ص: 151</w:t>
        <w:br/>
      </w:r>
      <w:r>
        <w:rPr>
          <w:rtl w:val="1"/>
        </w:rPr>
        <w:t xml:space="preserve"> أخبرنا أحمد بن علي بن المثنى، قال: حدثنا أبو خيثمة، قال: حدثنا يحيى بن سعيد، عن شعبة، قال: حدثني قتادة، عن عبد الله بن أبي عتبة، عن أبي سعيد الخدري،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السَّاعةُ حتى لا يُحَجَّ البَيت».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