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شرح مشكل الآثار  — رقم الحديث: 3933 — ج: 10 — ص: 79</w:t>
        <w:br/>
      </w:r>
      <w:r>
        <w:rPr>
          <w:color w:val="FF0000"/>
          <w:rtl w:val="1"/>
        </w:rPr>
        <w:t xml:space="preserve">«إنَّ مِن أَشراطِ السَّاعةِ أن يَظهرَ الفُحشُ والشُّحُّ، ويُؤتَمَنَ الخائنُ، ويُخوَّنَ الأَمينُ، وتَظهرَ ثيابٌ كأَفواجِ السحر، يلبَسُها نِساءٌ كاسياتٌ عارِيات، ويَعلو التُّحوتُ الوُعولَ».  </w:t>
      </w:r>
      <w:r>
        <w:rPr>
          <w:color w:val="000000"/>
          <w:rtl w:val="1"/>
        </w:rPr>
        <w:t xml:space="preserve">أكذاكَ يا عبدَ الله بنَ مسعودٍ سمِعتَه من حِبِّي رسولِ الله ﷺ؟ قال: نَعم ورَبِّ الكعبة.  </w:t>
      </w:r>
      <w:r>
        <w:rPr>
          <w:color w:val="000000"/>
          <w:rtl w:val="1"/>
        </w:rPr>
        <w:t xml:space="preserve">قلت: وما التُّحوتُ الوُعول؟ قال: فُسُولُ الرِّجال، وأَهلُ البُيوتاتِ الغامِضة، يُرفَعونَ فوقَ صالحِيهم وأَهلِ البُيوتاتِ الصَّالحة».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تمهيد: أحاديث جامعة في أشراط الساعة الصغرى - الفتن وأشراط الساعة الصغرى</w:t>
      </w:r>
    </w:p>
    <w:p>
      <w:pPr>
        <w:bidi w:val="1"/>
        <w:jc w:val="start"/>
      </w:pPr>
      <w:r>
        <w:rPr>
          <w:rtl w:val="1"/>
        </w:rPr>
        <w:t>الشرح: الدلالة: المطلب الأول: فساد الحكام - الفتن المتعلقة بالحكم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