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سقى رجُلاً سماً أو أطعمه فمات ،أيقاد منه ؟-كتاب الديات-سنن أبي داود — رقم الحديث: 4512 — الرقم الفرعي: 2 — ج: 6 — ص: 567</w:t>
        <w:br/>
      </w:r>
      <w:r>
        <w:rPr>
          <w:rtl w:val="1"/>
        </w:rPr>
        <w:t xml:space="preserve"> حدَّثنا وهبُ بنُ بقيةَ في موضِع آخَرَ، عن خالدٍ، عن محمَّد بنِ عَمرو عن أبي سَلَمَةَ، ولم يذكر أبا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يأكُلُ الهَديَّة، ولا يأكُلُ الصَّدَقَةَ،  </w:t>
      </w:r>
      <w:r>
        <w:rPr>
          <w:color w:val="000000"/>
          <w:rtl w:val="1"/>
        </w:rPr>
        <w:t xml:space="preserve">زاد:  </w:t>
      </w:r>
      <w:r>
        <w:rPr>
          <w:color w:val="FF0000"/>
          <w:rtl w:val="1"/>
        </w:rPr>
        <w:t xml:space="preserve">فأَهدَتْ له يهوديّةٌ بخَيبَرَ شاةً مَصْليَّةً  </w:t>
      </w:r>
      <w:r>
        <w:rPr>
          <w:color w:val="FF0000"/>
          <w:rtl w:val="1"/>
        </w:rPr>
        <w:t xml:space="preserve">سَمَّتْها، فأَكلَ رسولُ الله ﷺ منها، وأكلَ القومُ،  </w:t>
      </w:r>
      <w:r>
        <w:rPr>
          <w:color w:val="FF0000"/>
          <w:rtl w:val="1"/>
        </w:rPr>
        <w:t xml:space="preserve">فقال: «ارفَعُوا أَيدِيَكُم؛ فإنَّها أَخبَرَتْني أنّها مَسمُومَة»  </w:t>
      </w:r>
      <w:r>
        <w:rPr>
          <w:color w:val="FF0000"/>
          <w:rtl w:val="1"/>
        </w:rPr>
        <w:t xml:space="preserve">فمات بِشْرُ بنُ البراءِ بنِ مَعْرُور الأنصاريّ،  </w:t>
      </w:r>
      <w:r>
        <w:rPr>
          <w:color w:val="FF0000"/>
          <w:rtl w:val="1"/>
        </w:rPr>
        <w:t xml:space="preserve">فأَرسَلَ إلى اليَهوديّة: «ما حمَلَكِ على الذي صَنَعْتِ؟» قالتُ: إن كنتَ نبيًّا لم يضُرَّكَ الذي صَنعتُ، وإن كنتَ مَلِكًا أَرحْتُ الناسَ منكَ،  </w:t>
      </w:r>
      <w:r>
        <w:rPr>
          <w:color w:val="FF0000"/>
          <w:rtl w:val="1"/>
        </w:rPr>
        <w:t xml:space="preserve">فأَمرَ بها رسولُ الله ﷺ فقُتِلَت،  </w:t>
      </w:r>
      <w:r>
        <w:rPr>
          <w:color w:val="FF0000"/>
          <w:rtl w:val="1"/>
        </w:rPr>
        <w:t xml:space="preserve">ثم قال: في وجَعِهِ الذي ماتَ فيه: «ما زِلتُ أَجِدُ مِنَ الأَكلَةِ التي أَكلتُ بخيبَرَ، فهذا أَوانُ قَطَعَتْ أبهَرِي».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قبوله ﷺ الهدية من المرأة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 xml:space="preserve">الشرح: الدلالة: قبوله ﷺ الهدية من اليهود - عادة النبي ﷺ في قبول الهدية ومكافأة صاحبها وعدم قبول الصدقة </w:t>
      </w:r>
    </w:p>
    <w:p>
      <w:pPr>
        <w:bidi w:val="1"/>
        <w:jc w:val="start"/>
      </w:pPr>
      <w:r>
        <w:rPr>
          <w:rtl w:val="1"/>
        </w:rPr>
        <w:t xml:space="preserve">الشرح: الدلالة: معاملته ﷺ لرعايا الدولة الإسلامية منهم - معاملة النبي ﷺ للكفار </w:t>
      </w:r>
    </w:p>
    <w:p>
      <w:pPr>
        <w:bidi w:val="1"/>
        <w:jc w:val="start"/>
      </w:pPr>
      <w:r>
        <w:rPr>
          <w:rtl w:val="1"/>
        </w:rPr>
        <w:t xml:space="preserve">الشرح: الدلالة: استشهاده ﷺ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محاولة اغتيال النبي صلى الله عليه وسلم بالسم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