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3777 — ج: 4 — ص: 557</w:t>
        <w:br/>
      </w:r>
      <w:r>
        <w:rPr>
          <w:rtl w:val="1"/>
        </w:rPr>
        <w:t xml:space="preserve"> أخبرنا أبو العبَّاس محمد بن أحمد المحبُوبي، حدثنا سعيد بن مسعود، أخبرنا يزيد بن هارون، أخبرنا سفيان بن حُسين، عن الزُّهْري، عن أبي أُمامة بن سهل بن حُنَيف،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يأتي ضُعفاءَ المُسلِمين ويَزورُهم، ويَعودُ مَرْضاهُم، ويَشهَدُ جنائزَهم. </w:t>
      </w:r>
      <w:r>
        <w:rPr>
          <w:color w:val="000000"/>
          <w:rtl w:val="1"/>
        </w:rPr>
        <w:t xml:space="preserve">هذا حديثٌ صحيح الإسناد، ولم يُخرجاه.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