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4224 — ج: 7 — ص: 225</w:t>
        <w:br/>
      </w:r>
      <w:r>
        <w:rPr>
          <w:rtl w:val="1"/>
        </w:rPr>
        <w:t xml:space="preserve"> حدثنا أبو خيثمة زهير بن حرب، حدثنا جرير، عن ليث، عن عبد الوارث، عن أنس بن مالك، قال رسول الله صلى الله عليه وسلم</w:t>
        <w:br/>
      </w:r>
      <w:r>
        <w:rPr>
          <w:color w:val="FF0000"/>
          <w:rtl w:val="1"/>
        </w:rPr>
        <w:t xml:space="preserve">«يُؤتَى بأَربعةٍ يومَ القِيامة: بالمَولودِ، وبالمَعتُوهِ، وبمَن ماتَ في الفَترة، والشَّيخِ الفاني، كلُّهم يَتكلَّمُ بحُجَّته،  </w:t>
      </w:r>
      <w:r>
        <w:rPr>
          <w:color w:val="FF0000"/>
          <w:rtl w:val="1"/>
        </w:rPr>
        <w:t xml:space="preserve">فيقولُ الرَّب تَبَارك وتعالى لِعُنُق من النار: ابرُز،  </w:t>
      </w:r>
      <w:r>
        <w:rPr>
          <w:color w:val="FF0000"/>
          <w:rtl w:val="1"/>
        </w:rPr>
        <w:t xml:space="preserve">فيقولُ لهم: إنِّي كنتُ أَبعثُ إلى عِبادي رُسُلًا من أَنفُسِهم، وإنِّي رَسولُ نفسِي إليكُم، ادخُلوا هذه،  </w:t>
      </w:r>
      <w:r>
        <w:rPr>
          <w:color w:val="FF0000"/>
          <w:rtl w:val="1"/>
        </w:rPr>
        <w:t xml:space="preserve">فيقولُ مَن كُتِب عليه الشَّقاء: يا ربِّ، أَين نَدخُلُها، ومنها كُنّا نَفِرُّ؟  </w:t>
      </w:r>
      <w:r>
        <w:rPr>
          <w:color w:val="FF0000"/>
          <w:rtl w:val="1"/>
        </w:rPr>
        <w:t xml:space="preserve">قال: ومَن كُتِبتُ عليه السَّعادةُ يَمضِي، فيَتقحَّم فيها مُسرِعًا،  </w:t>
      </w:r>
      <w:r>
        <w:rPr>
          <w:color w:val="FF0000"/>
          <w:rtl w:val="1"/>
        </w:rPr>
        <w:t xml:space="preserve">قال: فيقولُ تَبَارَك وتعالى: أَنتُم لِرُسُلِي أَشدُّ تكذيبًا ومَعصيةً، فيَدخلُ هؤلاءِ الجنَّة، وهؤلاءِ النار».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مصائر أهل الفترة ومن في حكمهم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