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1255 — ج: 2 — ص: 51</w:t>
        <w:br/>
      </w:r>
      <w:r>
        <w:rPr>
          <w:rtl w:val="1"/>
        </w:rPr>
        <w:t xml:space="preserve"> حدثنا علي بن عبد العزيز، ثنا حجاج بن المنهال، حدثنا حماد بن سلمة، عن داود بن أبي هند، عن زرارة بن أوفى، عن تميم الداري، قال: قال رسول الله صلى الله عليه وسلم:</w:t>
        <w:br/>
      </w:r>
      <w:r>
        <w:rPr>
          <w:color w:val="FF0000"/>
          <w:rtl w:val="1"/>
        </w:rPr>
        <w:t xml:space="preserve">«أوّلُ ما يُحاسَبُ به العَبدُ: الصَّلاةُ،  </w:t>
      </w:r>
      <w:r>
        <w:rPr>
          <w:color w:val="000000"/>
          <w:rtl w:val="1"/>
        </w:rPr>
        <w:t xml:space="preserve">ثمّ سائرُ الأَعمال».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مِن أول ما يحاسب به المسلم ويسأل عنه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