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الزهد لابن المبارك — رقم الحديث: 404 — ج: 2 — ص: 121</w:t>
        <w:br/>
      </w:r>
      <w:r>
        <w:rPr>
          <w:rtl w:val="1"/>
        </w:rPr>
        <w:t xml:space="preserve"> حدثنا ابن المبارك, قال: أخبرنا هشام بن حسان، عن الحسن قال: قال رسول الله ﷺ</w:t>
        <w:br/>
      </w:r>
      <w:r>
        <w:rPr>
          <w:color w:val="FF0000"/>
          <w:rtl w:val="1"/>
        </w:rPr>
        <w:t xml:space="preserve">«إنَّ لكلِّ نبيٍّ حَوضًا يومَ القِيامة،  </w:t>
      </w:r>
      <w:r>
        <w:rPr>
          <w:color w:val="000000"/>
          <w:rtl w:val="1"/>
        </w:rPr>
        <w:t xml:space="preserve">والذي نَفسِي بيدِه إنَّهم ليَتَباهَونَ يومَ القِيامة أيُّهم أَكثرُ وارِدًا، فيَدعو كلُّ نبيٍّ إليه مَن يَعرفُ مِن أُمّته،  </w:t>
      </w:r>
      <w:r>
        <w:rPr>
          <w:color w:val="000000"/>
          <w:rtl w:val="1"/>
        </w:rPr>
        <w:t xml:space="preserve">والذي نفسِي بيدِه، إنّي لأَرجُو أن أكونَ أَكثرَهَم وارِدًا،  </w:t>
      </w:r>
      <w:r>
        <w:rPr>
          <w:color w:val="000000"/>
          <w:rtl w:val="1"/>
        </w:rPr>
        <w:t xml:space="preserve">فإنَّ لي حَوضًا ما بينَ طَرَفَيه كما بين أَيلةَ إلى مكّة،  </w:t>
      </w:r>
      <w:r>
        <w:rPr>
          <w:color w:val="000000"/>
          <w:rtl w:val="1"/>
        </w:rPr>
        <w:t xml:space="preserve">أو عمَّانَ وصَنعاء،  </w:t>
      </w:r>
      <w:r>
        <w:rPr>
          <w:color w:val="000000"/>
          <w:rtl w:val="1"/>
        </w:rPr>
        <w:t xml:space="preserve">تُرى فيه أَباريقُ الذّهب والفِضّة كعَدَد نجومِ السَّماء،  </w:t>
      </w:r>
      <w:r>
        <w:rPr>
          <w:color w:val="000000"/>
          <w:rtl w:val="1"/>
        </w:rPr>
        <w:t xml:space="preserve">يَغُتُّ فيه مِيزابانِ مِن الجنّة، أَحدُهما مِن وَرِق، والآخَر من ذَهب،  </w:t>
      </w:r>
      <w:r>
        <w:rPr>
          <w:color w:val="000000"/>
          <w:rtl w:val="1"/>
        </w:rPr>
        <w:t xml:space="preserve">شرابُه أَشدُّ بياضًا مِن اللَّبن، وأَحلَى مِن العَسَل،  </w:t>
      </w:r>
      <w:r>
        <w:rPr>
          <w:color w:val="000000"/>
          <w:rtl w:val="1"/>
        </w:rPr>
        <w:t xml:space="preserve">مَن شَرِب منه لم يَظمأْ بعدَه أَبدًا،  </w:t>
      </w:r>
      <w:r>
        <w:rPr>
          <w:color w:val="000000"/>
          <w:rtl w:val="1"/>
        </w:rPr>
        <w:t xml:space="preserve">والذي نفسِي بيدِه ليُرفَعنّ إليَّ أَقوامٌ ممَّن صَحِبَني، حتّى إذا رأيتُهُم وعرفتُهم اختُلِجوا دُوني، فأقولُ: أي ربِّ، أَصحابي أَصحابي، فيُقال: إنَّك لا تَدري ما أَحدَثوا بعدَك». </w:t>
      </w:r>
    </w:p>
    <w:p>
      <w:pPr>
        <w:bidi w:val="1"/>
        <w:jc w:val="start"/>
      </w:pPr>
      <w:r>
        <w:rPr>
          <w:rtl w:val="1"/>
        </w:rPr>
        <w:t>درجة الحديث: مرسل صحيح</w:t>
      </w:r>
    </w:p>
    <w:p>
      <w:pPr>
        <w:bidi w:val="1"/>
        <w:jc w:val="start"/>
      </w:pPr>
      <w:r>
        <w:rPr>
          <w:rtl w:val="1"/>
        </w:rPr>
        <w:t>الشرح: الدلالة: لكل نبي حوض - تاسعًا: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