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شرح أصول اعتقاد أهل السنة للالكائي — رقم الحديث: 2118 — ج: 6 — ص: 1196</w:t>
        <w:br/>
      </w:r>
      <w:r>
        <w:rPr>
          <w:rtl w:val="1"/>
        </w:rPr>
        <w:t xml:space="preserve"> وأخبرنا محمد بن عثمان بن محمد، قال: حدثنا الحسين بن إسماعيل، قال: حدثنا سعيد بن بحر القراطيسي، قال: حدثنا الوليد بن القاسم، قال: حدثنا زكريا بن أبي زائدة، حدثني عطية، عن أبي سعيد، عن النبي ﷺ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«إنَّ لي حَوضًا، طولُه ما بَينَ الكعبةِ إلى بَيتِ المَقدِس، أَبيضَ مِن اللَّبَن»  </w:t>
      </w:r>
      <w:r>
        <w:rPr>
          <w:color w:val="000000"/>
          <w:rtl w:val="1"/>
        </w:rPr>
        <w:t xml:space="preserve">- من حديث عيسى بن يونس -: «أَشدَّ بَياضًا من اللَّبَن،  </w:t>
      </w:r>
      <w:r>
        <w:rPr>
          <w:color w:val="000000"/>
          <w:rtl w:val="1"/>
        </w:rPr>
        <w:t xml:space="preserve">آنيتُه عددَ النُّجوم،  </w:t>
      </w:r>
      <w:r>
        <w:rPr>
          <w:color w:val="000000"/>
          <w:rtl w:val="1"/>
        </w:rPr>
        <w:t xml:space="preserve">فكلُّ نبيٍّ يَدعو أُمَّتَه،  </w:t>
      </w:r>
      <w:r>
        <w:rPr>
          <w:color w:val="FF0000"/>
          <w:rtl w:val="1"/>
        </w:rPr>
        <w:t xml:space="preserve">ولكلِّ نبيٍّ حوضٌ،  </w:t>
      </w:r>
      <w:r>
        <w:rPr>
          <w:color w:val="000000"/>
          <w:rtl w:val="1"/>
        </w:rPr>
        <w:t xml:space="preserve">فمِنهم مَن يأتيهِ الفِئامُ مِن النّاس، ومنهم مَن تأتيهِ العُصَب، ومنهم مَن يأتيهِ النّفَر، ومنهم مَن يأتيهِ الرَّجُلانِ والرَّجُل، ومنهم مَن لا يأتيهِ أَحد، فيُقال: قد بلَّغتَ،  </w:t>
      </w:r>
      <w:r>
        <w:rPr>
          <w:color w:val="000000"/>
          <w:rtl w:val="1"/>
        </w:rPr>
        <w:t xml:space="preserve">وإنِّي أَكثرُ الأنبياءِ تبَعًا يومَ القِيامة».  </w:t>
      </w:r>
      <w:r>
        <w:rPr>
          <w:color w:val="000000"/>
          <w:rtl w:val="1"/>
        </w:rPr>
        <w:t xml:space="preserve">لفظهما قريب. </w:t>
      </w:r>
    </w:p>
    <w:p>
      <w:pPr>
        <w:bidi w:val="1"/>
        <w:jc w:val="start"/>
      </w:pPr>
      <w:r>
        <w:rPr>
          <w:rtl w:val="1"/>
        </w:rPr>
        <w:t>درجة الحديث: محتمل للتحسين</w:t>
      </w:r>
    </w:p>
    <w:p>
      <w:pPr>
        <w:bidi w:val="1"/>
        <w:jc w:val="start"/>
      </w:pPr>
      <w:r>
        <w:rPr>
          <w:rtl w:val="1"/>
        </w:rPr>
        <w:t>الشرح: الدلالة: لكل نبي حوض - تاسعًا: الحوض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