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7819</w:t>
        <w:br/>
      </w:r>
      <w:r>
        <w:rPr>
          <w:rtl w:val="1"/>
        </w:rPr>
        <w:t xml:space="preserve"> أخبرنا يونس بن عبد الأعلى، قال: حدثنا ابن وهب، قال: حدثني أسامة بن زيد، أن سليمان بن موسى، حدثه عن مكحول</w:t>
        <w:br/>
      </w:r>
      <w:r>
        <w:rPr>
          <w:color w:val="000000"/>
          <w:rtl w:val="1"/>
        </w:rPr>
        <w:t xml:space="preserve">أنّه دَخَلَ على أَنسِ بنِ مالك، فسَمِعَه يَذكُرُ أنَّ رسولَ الله ﷺ كان يَدعُو يقول:  </w:t>
      </w:r>
      <w:r>
        <w:rPr>
          <w:color w:val="FF0000"/>
          <w:rtl w:val="1"/>
        </w:rPr>
        <w:t xml:space="preserve">«اللّهمَّ انفَعْنِي بما علَّمتَني، وعلِّمني ما يَنفَعُني، وارزُقْني عِلمًا تَنفَعُني به».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الدعاء لاكتساب العلم النافع - قيم محاربة الأمية والجهل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