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شرح مشكل الآثار  — رقم الحديث: 3014</w:t>
        <w:br/>
      </w:r>
      <w:r>
        <w:rPr>
          <w:rtl w:val="1"/>
        </w:rPr>
        <w:t xml:space="preserve"> حدثنا محمد بن علي بن داود قال: حدثنا سعيد بن منصور قال: حدثنا محمد بن عمار المؤذن، عن المقبري، عن أبي هريرة رضي الله عنه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ﷺ: «أَعطُوا الأَجيرَ أجْرَهُ قبلَ أن يَجِفَّ عَرَقُه».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قيمة أجر العامل - قيم حقوق العمال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