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4945</w:t>
        <w:br/>
      </w:r>
      <w:r>
        <w:rPr>
          <w:rtl w:val="1"/>
        </w:rPr>
        <w:t xml:space="preserve"> حدثني أبو علي الحافظ، أخبرنا أحمد بن محمد بن عمر بن بسطامَ المَروَزي، حدثنا أحمد بن سَيَّار ومحمد بن الليث، قالا: حدثنا رافع بن أشْرَسَ المروَزي، حدثنا حُفَيد الصفَّار، عن إبراهيم الصائغ، عن عطاء، عن جابر،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«سيِّدُ الشهداءِ  </w:t>
      </w:r>
      <w:r>
        <w:rPr>
          <w:color w:val="000000"/>
          <w:rtl w:val="1"/>
        </w:rPr>
        <w:t xml:space="preserve">حمزةُ بن عبد المطّلب،  </w:t>
      </w:r>
      <w:r>
        <w:rPr>
          <w:color w:val="FF0000"/>
          <w:rtl w:val="1"/>
        </w:rPr>
        <w:t xml:space="preserve">ورجلٌ قام إلى إمامٍ جائرٍ، فأمرَه ونَهاه فقَتَلَه». </w:t>
      </w:r>
      <w:r>
        <w:rPr>
          <w:color w:val="000000"/>
          <w:rtl w:val="1"/>
        </w:rPr>
        <w:t xml:space="preserve">صحيح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قيمة مسؤولية النقد البنّاء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