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الأدب المفرد للبخاري — رقم الحديث: 450</w:t>
        <w:br/>
      </w:r>
      <w:r>
        <w:rPr>
          <w:rtl w:val="1"/>
        </w:rPr>
        <w:t xml:space="preserve"> أخبرنا عبد الله قال: حدثنا حريث بن السائب</w:t>
        <w:br/>
      </w:r>
      <w:r>
        <w:rPr>
          <w:color w:val="000000"/>
          <w:rtl w:val="1"/>
        </w:rPr>
        <w:t xml:space="preserve">قال: سمعتُ الحسنَ يقول: </w:t>
      </w:r>
      <w:r>
        <w:rPr>
          <w:color w:val="FF0000"/>
          <w:rtl w:val="1"/>
        </w:rPr>
        <w:t xml:space="preserve">كنتُ أدخل بيوتَ أزواج النبيِّ ﷺ في خلافة عثمانَ بن عفان فأتناولُ سقفَها بيدي. </w:t>
      </w:r>
    </w:p>
    <w:p>
      <w:pPr>
        <w:bidi w:val="1"/>
        <w:jc w:val="start"/>
      </w:pPr>
      <w:r>
        <w:rPr>
          <w:rtl w:val="1"/>
        </w:rPr>
        <w:t>الشرح: الدلالة: قيمة الزهد في المسكن - قيم الزهد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