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2631</w:t>
        <w:br/>
      </w:r>
      <w:r>
        <w:rPr>
          <w:rtl w:val="1"/>
        </w:rPr>
        <w:t xml:space="preserve"> حدثنا يحيى بن آدم , قال : حدثنا إسرائيل ، عن أبي إسحاق ، عن أبي الأحوص وهبيرة ،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إذا لم تُدرِك الرُّكوعَ فلا تَعتدَّ بالسُّجود. </w:t>
      </w:r>
    </w:p>
    <w:p>
      <w:pPr>
        <w:bidi w:val="1"/>
        <w:jc w:val="start"/>
      </w:pPr>
      <w:r>
        <w:rPr>
          <w:rtl w:val="1"/>
        </w:rPr>
        <w:t>الشرح: الدلالة: حد إدراك الركعة - المسبوق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