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الخروج إلى عرفة-أول كتاب المناسك-سنن أبي داود — رقم الحديث: 1913 — الرقم الفرعي: 99 — الرقم الأصلي: 1913</w:t>
        <w:br/>
      </w:r>
      <w:r>
        <w:rPr>
          <w:rtl w:val="1"/>
        </w:rPr>
        <w:t xml:space="preserve"> حدثنا أحمد بن حنبل ثنا يعقوب ثنا أبي عن ابن إسحاق حدثني نافع عن ابن عمر</w:t>
        <w:br/>
      </w:r>
      <w:r>
        <w:rPr>
          <w:color w:val="FF0000"/>
          <w:rtl w:val="1"/>
        </w:rPr>
        <w:t xml:space="preserve">قال: غدا رَسولُ اللهِ أنَّ النّبيَّ ﷺ مِن مِنًى حينَ صلَّى الصُّبحَ صَبيحةَ يومِ عَرَفَةَ، </w:t>
      </w:r>
      <w:r>
        <w:rPr>
          <w:color w:val="FF0000"/>
          <w:rtl w:val="1"/>
        </w:rPr>
        <w:t xml:space="preserve">حتى أتَى عرَفَةَ فنَزَلَ بنَمِرَةَ، وهي مَنزِلُ الإمامِ الذي يَنزِلُ بهِ بعَرَفَة، </w:t>
      </w:r>
      <w:r>
        <w:rPr>
          <w:color w:val="FF0000"/>
          <w:rtl w:val="1"/>
        </w:rPr>
        <w:t xml:space="preserve">حتى إذا كانَ عندَ صَلاةِ الظُّهرِ راحَ رَسولُ اللهِ أنَّ النّبيَّ ﷺ مُهَجَّراً، </w:t>
      </w:r>
      <w:r>
        <w:rPr>
          <w:color w:val="FF0000"/>
          <w:rtl w:val="1"/>
        </w:rPr>
        <w:t xml:space="preserve">فَجَمَعَ بينَ الظُّهرِ والعصرِ، </w:t>
      </w:r>
      <w:r>
        <w:rPr>
          <w:color w:val="FF0000"/>
          <w:rtl w:val="1"/>
        </w:rPr>
        <w:t xml:space="preserve">ثم خَطَبَ النّاسَ، </w:t>
      </w:r>
      <w:r>
        <w:rPr>
          <w:color w:val="FF0000"/>
          <w:rtl w:val="1"/>
        </w:rPr>
        <w:t xml:space="preserve">ثم راحَ فوَقَفَ على المَوقِفِ مِن عَرَفَة.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التوجه إلى عرفة - الوقوف بعرفة</w:t>
      </w:r>
    </w:p>
    <w:p>
      <w:pPr>
        <w:bidi w:val="1"/>
        <w:jc w:val="start"/>
      </w:pPr>
      <w:r>
        <w:rPr>
          <w:rtl w:val="1"/>
        </w:rPr>
        <w:t>الشرح: الدلالة: وقت الوقوف بعرفة - الوقوف بعرفة</w:t>
      </w:r>
    </w:p>
    <w:p>
      <w:pPr>
        <w:bidi w:val="1"/>
        <w:jc w:val="start"/>
      </w:pPr>
      <w:r>
        <w:rPr>
          <w:rtl w:val="1"/>
        </w:rPr>
        <w:t>الشرح: الدلالة: مكان الوقوف بعرفة - الوقوف بعرفة</w:t>
      </w:r>
    </w:p>
    <w:p>
      <w:pPr>
        <w:bidi w:val="1"/>
        <w:jc w:val="start"/>
      </w:pPr>
      <w:r>
        <w:rPr>
          <w:rtl w:val="1"/>
        </w:rPr>
        <w:t>الشرح: الدلالة: الخطبة و جمع الظهر والعصر بعرفة - الوقوف بعرفة</w:t>
      </w:r>
    </w:p>
    <w:p>
      <w:pPr>
        <w:bidi w:val="1"/>
        <w:jc w:val="start"/>
      </w:pPr>
      <w:r>
        <w:rPr>
          <w:rtl w:val="1"/>
        </w:rPr>
        <w:t>الشرح: الدلالة: الصلاة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الجمع في عرفة ومزدلفة في الحج - الجمع بين الصلاتين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