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البناء-كتاب الأدب-سنن أبي داود — رقم الحديث: 5235 — الرقم الفرعي: 99 — الرقم الأصلي: 5235</w:t>
        <w:br/>
      </w:r>
      <w:r>
        <w:rPr>
          <w:rtl w:val="1"/>
        </w:rPr>
        <w:t xml:space="preserve"> حدثنا مُسدّد بن مُسرهد ثنا حفص عن الأعمش عن أبي السفر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 بي رَسولُ الله ﷺ، وأنا أُطيِّنُ حائطًا لي أنا وأُمّي،  </w:t>
      </w:r>
      <w:r>
        <w:rPr>
          <w:color w:val="FF0000"/>
          <w:rtl w:val="1"/>
        </w:rPr>
        <w:t xml:space="preserve">فقال: «ما هذا يا عبدَ الله؟» فقُلت: يا رَسولَ الله، شيءٌ أُصْلِحُه،  </w:t>
      </w:r>
      <w:r>
        <w:rPr>
          <w:color w:val="FF0000"/>
          <w:rtl w:val="1"/>
        </w:rPr>
        <w:t xml:space="preserve">فقال: «الأمرُ أَسرعُ مِن ذاك».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الاهمال و عدم الاهتمام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ثانيًا: قرب قيام الساعة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