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الصبي يولد فيؤذن في أُذنه-كتاب الأدب-سنن أبي داود — رقم الحديث: 5107 — الرقم الفرعي: 99 — الرقم الأصلي: 5107</w:t>
        <w:br/>
      </w:r>
      <w:r>
        <w:rPr>
          <w:rtl w:val="1"/>
        </w:rPr>
        <w:t xml:space="preserve"> حدثنا محمد بن المثنى ثنا إبراهيم بن أبي الوزير ثنا داود بن عبد الرحمن العطّار عن ابن جريج عن أبيه عن أمّ حميد عن عائشة رضي الله عنها قالت :قال لي رسول الله صلى الله عليه وسلم</w:t>
        <w:br/>
      </w:r>
      <w:r>
        <w:rPr>
          <w:color w:val="FF0000"/>
          <w:rtl w:val="1"/>
        </w:rPr>
        <w:t xml:space="preserve">«هل رُؤي -أو كلمة غيرها- فيكم المُغَرِّبُونَ؟» قلتُ: وما المُغَرِّبُونَ؟ قال: «الذين يشترِكُ فيهم الجن».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