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17576 — الرقم الفرعي: 99 — الرقم الأصلي: 17576</w:t>
        <w:br/>
      </w:r>
      <w:r>
        <w:rPr>
          <w:rtl w:val="1"/>
        </w:rPr>
        <w:t xml:space="preserve"> حدثنا وكيع ثنا إسماعيل عن قيس عن دكين بن سعيد الخثعميّ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أتَينا رسولَ الله ﷺ ونحنُ أَربعونَ وأَربعُ مِئة، نَسألُه الطَّعام،  </w:t>
      </w:r>
      <w:r>
        <w:rPr>
          <w:color w:val="FF0000"/>
          <w:rtl w:val="1"/>
        </w:rPr>
        <w:t xml:space="preserve">فقالَ النّبيُّ ﷺ لِعُمر: «قُم فأَعطِهم» قال: يا رسولَ الله، ما عندي إلّا ما يَقِيظُني والصِّبْية.  </w:t>
      </w:r>
      <w:r>
        <w:rPr>
          <w:color w:val="FF0000"/>
          <w:rtl w:val="1"/>
        </w:rPr>
        <w:t xml:space="preserve">- قال وكيع: القَيظُ في كَلام العرَب: أَربعةُ أَشهُر –  </w:t>
      </w:r>
      <w:r>
        <w:rPr>
          <w:color w:val="FF0000"/>
          <w:rtl w:val="1"/>
        </w:rPr>
        <w:t xml:space="preserve">قال: «قُم فأَعطِهم» قال عمر: يا رسولَ الله، سَمْعًا وطاعة.  </w:t>
      </w:r>
      <w:r>
        <w:rPr>
          <w:color w:val="FF0000"/>
          <w:rtl w:val="1"/>
        </w:rPr>
        <w:t xml:space="preserve">قال: فقامَ عمرُ وقُمنا معه، فصَعِدَ بنا إلى غرفةٍ له، فأَخرجَ المِفتاحَ من حُجْزَته، ففَتحَ الباب. قال دُكَين: فإذا في الغُرفةِ مِن التَّمرِ شَبيهٌ بالفَصِيلِ الرَّابِض، قال: شأنَكم.  </w:t>
      </w:r>
      <w:r>
        <w:rPr>
          <w:color w:val="FF0000"/>
          <w:rtl w:val="1"/>
        </w:rPr>
        <w:t xml:space="preserve">قال: فأَخذَ كلُّ رجلٍ منّا حاجتَه ما شاء، قال: ثم التَفَتُّ وإنِّي لَمِن آخِرهِم، وكأنّا لم نَرْزَأْ منهُ تَمرةً.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وفد مزينة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