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يُنكح الأب وغيره البِكر والثيّب إلاّ برضاها-كتاب النكاح-صحيح البخاري — رقم الحديث: 5136 — الرقم الفرعي: 99 — الرقم الأصلي: 5136</w:t>
        <w:br/>
      </w:r>
      <w:r>
        <w:rPr>
          <w:rtl w:val="1"/>
        </w:rPr>
        <w:t xml:space="preserve"> حدثنا معاذ بن فضالة حدثنا هشام عن يحيى عن أبي سلمة أنّ أبا هريرة حدثهم أن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تُنكَحُ الأيِّمُ حتَّى تُسْتَأْمَرَ،  </w:t>
      </w:r>
      <w:r>
        <w:rPr>
          <w:color w:val="FF0000"/>
          <w:rtl w:val="1"/>
        </w:rPr>
        <w:t xml:space="preserve">ولا تُنكَحُ البِكْرُ حتَّى تُسْتَأْذَنَ».  </w:t>
      </w:r>
      <w:r>
        <w:rPr>
          <w:color w:val="FF0000"/>
          <w:rtl w:val="1"/>
        </w:rPr>
        <w:t xml:space="preserve">قالوا: يا رسولَ الله، وكيفَ إذْنُها؟ قال: «أنْ تَسْكُتَ».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الأحكام في الأنكحة والأحوال الشخصية - كيفية التنفيذ</w:t>
      </w:r>
    </w:p>
    <w:p>
      <w:pPr>
        <w:bidi w:val="1"/>
        <w:jc w:val="start"/>
      </w:pPr>
      <w:r>
        <w:rPr>
          <w:rtl w:val="1"/>
        </w:rPr>
        <w:t>الشرح: الدلالة: المحفوظ وغير المحفوظ،، - اختلاف الروايات</w:t>
      </w:r>
    </w:p>
    <w:p>
      <w:pPr>
        <w:bidi w:val="1"/>
        <w:jc w:val="start"/>
      </w:pPr>
      <w:r>
        <w:rPr>
          <w:rtl w:val="1"/>
        </w:rPr>
        <w:t>الشرح: الدلالة: إثبات الخيار للمكرهة على الزواج - الإكراه على الزواج</w:t>
      </w:r>
    </w:p>
    <w:p>
      <w:pPr>
        <w:bidi w:val="1"/>
        <w:jc w:val="start"/>
      </w:pPr>
      <w:r>
        <w:rPr>
          <w:rtl w:val="1"/>
        </w:rPr>
        <w:t>الشرح: الدلالة: قيمة استئذان البِكْر في زواجها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سن البلوغ وعلاماته وأحكامه - عمرية (صغار وكبار)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يخطئ،،،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