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موعظة الإمام النساء يوم العيد-كتاب الصلاة-صحيح البخاري — رقم الحديث: 978 — الرقم الفرعي: 99 — الرقم الأصلي: 978</w:t>
        <w:br/>
      </w:r>
      <w:r>
        <w:rPr>
          <w:rtl w:val="1"/>
        </w:rPr>
        <w:t xml:space="preserve"> حدثني إسحاق بن إبراهيم بن نصر قال:حدثنا عبد الرزاق قال:حدثنا ابن جريج قال:أخبرني عطاء عن جابر بن عبد الله</w:t>
        <w:br/>
      </w:r>
      <w:r>
        <w:rPr>
          <w:color w:val="000000"/>
          <w:rtl w:val="1"/>
        </w:rPr>
        <w:t xml:space="preserve">قال: سمعتُه يقولُ:  </w:t>
      </w:r>
      <w:r>
        <w:rPr>
          <w:color w:val="000000"/>
          <w:rtl w:val="1"/>
        </w:rPr>
        <w:t xml:space="preserve">قامَ النبيُّ ﷺ يومَ الفِطْرِ فصَلَّى فبَدَأَ بالصلاةِ، ثمَّ خَطَبَ،  </w:t>
      </w:r>
      <w:r>
        <w:rPr>
          <w:color w:val="FF0000"/>
          <w:rtl w:val="1"/>
        </w:rPr>
        <w:t xml:space="preserve">فلمّا فَرَغَ نَزَلَ فأتَى النِّساءَ فذَكَّرَهُنَّ وهو يَتَوَكَّأُ على يدِ بلالٍ، وبلالٌ باسطٌ ثوبَه يُلْقي فيه النِّساءُ الصَّدَقةَ.  </w:t>
      </w:r>
      <w:r>
        <w:rPr>
          <w:color w:val="000000"/>
          <w:rtl w:val="1"/>
        </w:rPr>
        <w:t xml:space="preserve">قلتُ لعطاءٍ: زكاةَ يومِ الفِطْرِ؟ قال: لا، ولكنْ صَدَقةً يَتَصَدَّقْنَ حينَئذٍ، تُلْقي فَتَخَها ويُلْقِينَ. </w:t>
      </w:r>
      <w:r>
        <w:rPr>
          <w:color w:val="000000"/>
          <w:rtl w:val="1"/>
        </w:rPr>
        <w:t xml:space="preserve">قلتُ: أتَرَى حَقًّا على الإمامِ ذلكَ ويُذكِّرُهُنَّ؟ قال: إنَّه لَحَقٌّ عليهم، وما لهم لا يَفْعَلونَه؟ 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