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المشي والركوب إلى العيد بغير أذان ولا إقامة-كتاب الصلاة-صحيح البخاري — رقم الحديث: 961 — الرقم الفرعي: 99 — الرقم الأصلي: 961</w:t>
        <w:br/>
      </w:r>
      <w:r>
        <w:rPr>
          <w:rtl w:val="1"/>
        </w:rPr>
        <w:t xml:space="preserve"> وعن جابر بن عبد الله</w:t>
        <w:br/>
      </w:r>
      <w:r>
        <w:rPr>
          <w:color w:val="000000"/>
          <w:rtl w:val="1"/>
        </w:rPr>
        <w:t xml:space="preserve">قال: سمعتُه يقولُ:  </w:t>
      </w:r>
      <w:r>
        <w:rPr>
          <w:color w:val="FF0000"/>
          <w:rtl w:val="1"/>
        </w:rPr>
        <w:t xml:space="preserve">إنَّ النّبيَّ ﷺ قامَ فبَدَأَ بالصّلاةِ،  </w:t>
      </w:r>
      <w:r>
        <w:rPr>
          <w:color w:val="FF0000"/>
          <w:rtl w:val="1"/>
        </w:rPr>
        <w:t xml:space="preserve">ثمَّ خَطَبَ النّاسَ بعدُ،  </w:t>
      </w:r>
      <w:r>
        <w:rPr>
          <w:color w:val="FF0000"/>
          <w:rtl w:val="1"/>
        </w:rPr>
        <w:t xml:space="preserve">فلمّا فَرَغَ نبيُّ الله ﷺ نَزَلَ فأتَى النِّساءَ فذَكَّرَهُنَّ وهو يَتَوَكَّأُ على يدِ بلالٍ،  </w:t>
      </w:r>
      <w:r>
        <w:rPr>
          <w:color w:val="FF0000"/>
          <w:rtl w:val="1"/>
        </w:rPr>
        <w:t xml:space="preserve">وبلالٌ باسطٌ ثوبَه يُلْقي فيه النِّساءُ صَدَقةً. </w:t>
      </w:r>
      <w:r>
        <w:rPr>
          <w:color w:val="000000"/>
          <w:rtl w:val="1"/>
        </w:rPr>
        <w:t xml:space="preserve">قلتُ لعطاءٍ: أتَرَى حَقًّا على الإمامِ الآنَ أنْ يأتيَ النِّساءَ فيُذكِّرَهُنَّ حينَ يَفرُغُ؟ قال: إنَّ ذلكَ لَحَقٌّ عليهم، وما لهم أنْ لا يَفْعَلُوا.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الحث على الصدقة  وتنفيد بعض الأمور أثناء الخطبة أو بعدها - خطبة صلاة العيد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