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353 — الرقم الفرعي: 99 — الرقم الأصلي: 353 — ج: 1 — ص: 50</w:t>
        <w:br/>
      </w:r>
      <w:r>
        <w:rPr>
          <w:rtl w:val="1"/>
        </w:rPr>
        <w:t xml:space="preserve"> حدثنا محمد بن جعفر و حجّاج قالا:حدثنا شعبة عن سماك بن حرب قال:سمعت النعمان ملاحظة يعني ابن بشير</w:t>
        <w:br/>
      </w:r>
      <w:r>
        <w:rPr>
          <w:color w:val="000000"/>
          <w:rtl w:val="1"/>
        </w:rPr>
        <w:t xml:space="preserve">يَخطُبُ قَالَ: ذَكرَ عُمَرُ مَا أَصابَ النَّاسُ مِنَ الدُّنيَا، فَقالَ: لَقدْ رَأَيتُ رَسُولَ اللهِ ﷺ يَظَلُّ اليَومَ يَلتَوي ما يَجِدُ دَقَلًا يَملأُ بِهِ بَطنَهُ.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