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6650 — الرقم الفرعي: 99 — الرقم الأصلي: 6650 — ج: 2 — ص: 177</w:t>
        <w:br/>
      </w:r>
      <w:r>
        <w:rPr>
          <w:rtl w:val="1"/>
        </w:rPr>
        <w:t xml:space="preserve"> حدثنا حسن بن موسى حدثنا ابن لهيعة حدثنا الحارث بن يزيد عن جُنْدُب بن عبد الله أنه سمع سفيان بن عوف يقول:سمعت عبد الله بن عمرو بن العاصي</w:t>
        <w:br/>
      </w:r>
      <w:r>
        <w:rPr>
          <w:color w:val="000000"/>
          <w:rtl w:val="1"/>
        </w:rPr>
        <w:t xml:space="preserve">قال: قال رسولُ الله ﷺ ذاتَ يومٍ ونحنُ عندَه:  </w:t>
      </w:r>
      <w:r>
        <w:rPr>
          <w:color w:val="FF0000"/>
          <w:rtl w:val="1"/>
        </w:rPr>
        <w:t xml:space="preserve">«طُوبى للغُرباء» فقيل: مَن الغُرَباءُ يا رسولَ الله؟ قال: «أُناسٌ صالحونَ في أُناسِ سُوءٍ كَثيرٍ، مَن يَعصِيهِم أَكثرُ ممَّن يُطيعُهم».  </w:t>
      </w:r>
      <w:r>
        <w:rPr>
          <w:color w:val="000000"/>
          <w:rtl w:val="1"/>
        </w:rPr>
        <w:t xml:space="preserve">قال: وكنَّا عندَ رسولِ الله ﷺ يومًا آخرَ، حين طلَعَتِ الشَّمسُ، فقال رسولُ الله ﷺ:  </w:t>
      </w:r>
      <w:r>
        <w:rPr>
          <w:color w:val="000000"/>
          <w:rtl w:val="1"/>
        </w:rPr>
        <w:t xml:space="preserve">«سيأتي أُناسٌ مِن أُمّتي يومَ القِيامة، نُورُهم كضَوْءِ الشَّمس» قلنا: مَن أُولئكَ يا رسولَ الله؟ فقال: «فقراءُ المهاجِرينَ، الذين تُتَّقى بهم المَكارِه، يَموتُ أَحدُهم وحاجتُه في صَدرِه، يُحشَرونَ من أَقطارِ الأَرض».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