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ومن سورة البقرة-كتاب تفسير القرآن-سنن الترمذي — رقم الحديث: 2987 — الرقم الفرعي: 99 — الرقم الأصلي: 2990</w:t>
        <w:br/>
      </w:r>
      <w:r>
        <w:rPr>
          <w:rtl w:val="1"/>
        </w:rPr>
        <w:t xml:space="preserve"> حدثنا عبد الله بن عبد الرحمن أخبرنا عبيد الله بن موسى عن إسرائيل عن السُّديّ عن أبي مالك عن البراء</w:t>
        <w:br/>
      </w:r>
      <w:r>
        <w:rPr>
          <w:color w:val="000000"/>
          <w:rtl w:val="1"/>
        </w:rPr>
        <w:t xml:space="preserve">﴿وَلَا تَيَمَّمُوا الْخَبِيثَ مِنْهُ تُنْفِقُونَ﴾ [البقرة: (267)] قال: نزلتْ فينا مَعشرَ الأنصار،  </w:t>
      </w:r>
      <w:r>
        <w:rPr>
          <w:color w:val="FF0000"/>
          <w:rtl w:val="1"/>
        </w:rPr>
        <w:t xml:space="preserve">كنّا أصحابَ نخلٍ، فكان الرَّجلُ يأتي مِن نخلِه على قَدْرِ كثرتِه وقِلَّته، وكان الرَّجلُ يأتي بالقِنْو والقِنْوَين فيُعلِّقُه في المسجد،  </w:t>
      </w:r>
      <w:r>
        <w:rPr>
          <w:color w:val="FF0000"/>
          <w:rtl w:val="1"/>
        </w:rPr>
        <w:t xml:space="preserve">وكان أهلُ الصُّفَّة ليس لهم طعام، فكان أحدُهم إذا جاع أتى القِنْو فضَرَبَه بعَصاه فيَسقُطُ من البُسْرِ والتَّمر فيأكل،  </w:t>
      </w:r>
      <w:r>
        <w:rPr>
          <w:color w:val="FF0000"/>
          <w:rtl w:val="1"/>
        </w:rPr>
        <w:t xml:space="preserve">وكان ناسٌ ممَّن لا يَرغبُ في الخيرِ يأتي الرَّجلُ بالقِنْو فيه الشِّيصُ والحَشَف، وبالقِنْو قد انكَسَر فيُعلِّقُه، فأنزَلَ اللهُ تبارك وتعالى: ﴿يَاأَيُّهَا الَّذِينَ آمَنُوا أَنْفِقُوا مِنْ طَيِّبَاتِ مَا كَسَبْتُمْ وَمِمَّا أَخْرَجْنَا لَكُمْ مِنَ الْأَرْضِ وَلَا تَيَمَّمُوا الْخَبِيثَ مِنْهُ تُنْفِقُونَ وَلَسْتُمْ بِآخِذِيهِ إِلَّا أَنْ تُغْمِضُوا فِيهِ﴾ [البقرة: (267)]،  </w:t>
      </w:r>
      <w:r>
        <w:rPr>
          <w:color w:val="FF0000"/>
          <w:rtl w:val="1"/>
        </w:rPr>
        <w:t xml:space="preserve">قالوا: لو أنّ أحدَكم أُهدِي إليه مثلُ ما أَعطَى، لم يأخُذْه إلا على إغماضٍ أو حياء. قال: فكنّا بعدَ ذلك يأتي أحدُنا بصالِحِ ما عندَه.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المالية - الإدارة - الإدارة</w:t>
      </w:r>
    </w:p>
    <w:p>
      <w:pPr>
        <w:bidi w:val="1"/>
        <w:jc w:val="start"/>
      </w:pPr>
      <w:r>
        <w:rPr>
          <w:rtl w:val="1"/>
        </w:rPr>
        <w:t>الشرح: الدلالة: أهداف الإدارة المالية - المالية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التكافل - أهداف الإدارة المالية</w:t>
      </w:r>
    </w:p>
    <w:p>
      <w:pPr>
        <w:bidi w:val="1"/>
        <w:jc w:val="start"/>
      </w:pPr>
      <w:r>
        <w:rPr>
          <w:rtl w:val="1"/>
        </w:rPr>
        <w:t>الشرح: الدلالة: إطعام الفقراء والمساكين - المساعدة والنفقة والمواساة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التكافل الاجتماعي في المسجد - وظيفة المسجد</w:t>
      </w:r>
    </w:p>
    <w:p>
      <w:pPr>
        <w:bidi w:val="1"/>
        <w:jc w:val="start"/>
      </w:pPr>
      <w:r>
        <w:rPr>
          <w:rtl w:val="1"/>
        </w:rPr>
        <w:t>الشرح: الدلالة: الفقراء - من تصلح لهم المسألة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قيمة تحري المال الطيب للقربة والصدقة - الحرص على الحلال الطيِّب</w:t>
      </w:r>
    </w:p>
    <w:p>
      <w:pPr>
        <w:bidi w:val="1"/>
        <w:jc w:val="start"/>
      </w:pPr>
      <w:r>
        <w:rPr>
          <w:rtl w:val="1"/>
        </w:rPr>
        <w:t>الشرح: الدلالة: * قيمة إطعام الطعام - أسباب الصدقة وألوانها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