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الرجُل يوضّىء صاحبه-كتاب الوضوء-صحيح البخاري — رقم الحديث: 182 — الرقم الفرعي: 99 — الرقم الأصلي: 182</w:t>
        <w:br/>
      </w:r>
      <w:r>
        <w:rPr>
          <w:rtl w:val="1"/>
        </w:rPr>
        <w:t xml:space="preserve"> حدثنا عمرو بن عليّ قال:حدثنا عبد الوهاب قال:سمعت يحيى بن سعيد قال:أخبرني سعد بن إبراهيم أنّ نافع بن جُبير بن مطعم أخبره أنه سمع عروة بن المغيرة بن شعبة يحدث عن المغيرة بن شعبة</w:t>
        <w:br/>
      </w:r>
      <w:r>
        <w:rPr>
          <w:color w:val="000000"/>
          <w:rtl w:val="1"/>
        </w:rPr>
        <w:t xml:space="preserve">أنَّه كان معَ رسولِ الله ﷺ في سفرٍ،  </w:t>
      </w:r>
      <w:r>
        <w:rPr>
          <w:color w:val="000000"/>
          <w:rtl w:val="1"/>
        </w:rPr>
        <w:t xml:space="preserve">وأنَّه ذهبَ لحاجةٍ له،  </w:t>
      </w:r>
      <w:r>
        <w:rPr>
          <w:color w:val="FF0000"/>
          <w:rtl w:val="1"/>
        </w:rPr>
        <w:t xml:space="preserve">وأنَّ مُغِيرةَ جَعَلَ يَصُبُّ الماءَ عليه وهو يَتَوضَّأُ،  </w:t>
      </w:r>
      <w:r>
        <w:rPr>
          <w:color w:val="FF0000"/>
          <w:rtl w:val="1"/>
        </w:rPr>
        <w:t xml:space="preserve">فغَسَلَ وجهَه ويَدَيهِ،  </w:t>
      </w:r>
      <w:r>
        <w:rPr>
          <w:color w:val="FF0000"/>
          <w:rtl w:val="1"/>
        </w:rPr>
        <w:t xml:space="preserve">ومَسَحَ برأسِه،  </w:t>
      </w:r>
      <w:r>
        <w:rPr>
          <w:color w:val="FF0000"/>
          <w:rtl w:val="1"/>
        </w:rPr>
        <w:t xml:space="preserve">ومَسَحَ على الخُفَّين.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شروط المسح (لبسهما على وضوء)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الوضوء من الآنية وغيرها - مباحات الوضوء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