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المسح على الخفّين-كتاب الوضوء-صحيح البخاري — رقم الحديث: 203 — الرقم الفرعي: 99 — الرقم الأصلي: 203</w:t>
        <w:br/>
      </w:r>
      <w:r>
        <w:rPr>
          <w:rtl w:val="1"/>
        </w:rPr>
        <w:t xml:space="preserve"> حدثنا عمرو بن خالد الحرّانيّ قال:حدثنا الليث عن يحيى بن سعيد عن سعد بن إبراهيم عن نافع بن جُبير عن عروة بن المغيرة عن أبيه المغيرة بن شعبة عن رسول الله صلى الله عليه وسلم</w:t>
        <w:br/>
      </w:r>
      <w:r>
        <w:rPr>
          <w:color w:val="000000"/>
          <w:rtl w:val="1"/>
        </w:rPr>
        <w:t xml:space="preserve">أنَّه خَرَجَ لحاجَتِه،  </w:t>
      </w:r>
      <w:r>
        <w:rPr>
          <w:color w:val="000000"/>
          <w:rtl w:val="1"/>
        </w:rPr>
        <w:t xml:space="preserve">فاتَّبَعَه المغيرةُ بإدَاوَةٍ فيها ماءٌ، فصَبَّ عليه حينَ فَرَغَ مِن حاجَتِه،  </w:t>
      </w:r>
      <w:r>
        <w:rPr>
          <w:color w:val="FF0000"/>
          <w:rtl w:val="1"/>
        </w:rPr>
        <w:t xml:space="preserve">فتَوضَّأَ ومَسَحَ على الخُفَّينِ. </w:t>
      </w:r>
    </w:p>
    <w:p>
      <w:pPr>
        <w:bidi w:val="1"/>
        <w:jc w:val="start"/>
      </w:pPr>
      <w:r>
        <w:rPr>
          <w:rtl w:val="1"/>
        </w:rPr>
        <w:t>الشرح: الدلالة: الخف والتساخين والموق والجرموق والنعل والحذاء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