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الوضوء والغرّ المحجّلون من آثار الوضوء-كتاب الوضوء-صحيح البخاري — رقم الحديث: 136 — الرقم الفرعي: 99 — الرقم الأصلي: 136</w:t>
        <w:br/>
      </w:r>
      <w:r>
        <w:rPr>
          <w:rtl w:val="1"/>
        </w:rPr>
        <w:t xml:space="preserve"> حدثنا يحيى بن بُكَير قال:حدثنا الليث عن خالد عن سعيد بن أبي هلال عن نُعيم المُجْمِر</w:t>
        <w:br/>
      </w:r>
      <w:r>
        <w:rPr>
          <w:color w:val="000000"/>
          <w:rtl w:val="1"/>
        </w:rPr>
        <w:t xml:space="preserve">قال: رَقِيتُ مع أبي هُرَيرة على ظَهْرِ المسجدِ، فتَوضَّأَ،  </w:t>
      </w:r>
      <w:r>
        <w:rPr>
          <w:color w:val="000000"/>
          <w:rtl w:val="1"/>
        </w:rPr>
        <w:t xml:space="preserve">فقال: إنّي سمعتُ النبيَّ ﷺ يقولُ:  </w:t>
      </w:r>
      <w:r>
        <w:rPr>
          <w:color w:val="FF0000"/>
          <w:rtl w:val="1"/>
        </w:rPr>
        <w:t xml:space="preserve">«إنَّ أُمَّتي يُدعَوْنَ يومَ القيامةِ غُرًّا مُحجَّلِينَ مِن آثارِ الوُضُوءِ،  </w:t>
      </w:r>
      <w:r>
        <w:rPr>
          <w:color w:val="FF0000"/>
          <w:rtl w:val="1"/>
        </w:rPr>
        <w:t xml:space="preserve">فمَنِ استَطاعَ منكم أنْ يُطِيلَ غُرَّتَه فلْيَفْعَلْ».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إسباغ الوضوء - أعمال الوضوء (فرائضه وسننه)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