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خيار الأئمّة وشرارهم-كتاب الإمارة-صحيح مسلم — رقم الحديث: 1855 — الرقم الفرعي: 1 — الرقم الأصلي: 1855</w:t>
        <w:br/>
      </w:r>
      <w:r>
        <w:rPr>
          <w:rtl w:val="1"/>
        </w:rPr>
        <w:t xml:space="preserve"> حدثنا إسحاق بن إبراهيم الحنظليّ أخبرنا عيسى بن يونس حدثنا الأوزاعيّ عن يزيد بن يزيد بن جابر عن رُزَيْق بن حَيّان عن مُسلم بن قَرَظة عن عوف بن مالك عن رسول الله صلى الله عليه وسلم</w:t>
        <w:br/>
      </w:r>
      <w:r>
        <w:rPr>
          <w:color w:val="FF0000"/>
          <w:rtl w:val="1"/>
        </w:rPr>
        <w:t xml:space="preserve">قال: «خِيَارُ أئمّتِكُم الذين تُحِبّونهم ويُحِبّونَكم، ويُصَلُّون عليكم وتُصَلُّون عليهم،  </w:t>
      </w:r>
      <w:r>
        <w:rPr>
          <w:color w:val="FF0000"/>
          <w:rtl w:val="1"/>
        </w:rPr>
        <w:t xml:space="preserve">وشِرَارُ أئمّتِكُم الذين تُبغِضُونَهم ويُبغِضُونكم، وتَلعَنُونهم ويَلعَنُونكم»،  </w:t>
      </w:r>
      <w:r>
        <w:rPr>
          <w:color w:val="FF0000"/>
          <w:rtl w:val="1"/>
        </w:rPr>
        <w:t xml:space="preserve">قيل: يا رسولَ الله، أفلا نُنابِذُهم بالسَّيفِ؟ فقال: «لا، ما أَقامُوا فِيكُم الصلاةَ،  </w:t>
      </w:r>
      <w:r>
        <w:rPr>
          <w:color w:val="FF0000"/>
          <w:rtl w:val="1"/>
        </w:rPr>
        <w:t xml:space="preserve">وإذا رأيتُم مِن وُلاتِكُم شيئًا تَكرَهُونه، فاكرَهُوا عمَلَه، ولا تَنزِعُوا يدًا مِن طاعةٍ». </w:t>
      </w:r>
    </w:p>
    <w:p>
      <w:pPr>
        <w:bidi w:val="1"/>
        <w:jc w:val="start"/>
      </w:pPr>
      <w:r>
        <w:rPr>
          <w:rtl w:val="1"/>
        </w:rPr>
        <w:t>الشرح: الدلالة: العوائق المادية</w:t>
      </w:r>
    </w:p>
    <w:p>
      <w:pPr>
        <w:bidi w:val="1"/>
        <w:jc w:val="start"/>
      </w:pPr>
      <w:r>
        <w:rPr>
          <w:rtl w:val="1"/>
        </w:rPr>
        <w:t>الشرح: الدلالة: الطاعة - قواعد النظام السياسي</w:t>
      </w:r>
    </w:p>
    <w:p>
      <w:pPr>
        <w:bidi w:val="1"/>
        <w:jc w:val="start"/>
      </w:pPr>
      <w:r>
        <w:rPr>
          <w:rtl w:val="1"/>
        </w:rPr>
        <w:t>الشرح: الدلالة: وحدة الأمة - قواعد النظام السياسي</w:t>
      </w:r>
    </w:p>
    <w:p>
      <w:pPr>
        <w:bidi w:val="1"/>
        <w:jc w:val="start"/>
      </w:pPr>
      <w:r>
        <w:rPr>
          <w:rtl w:val="1"/>
        </w:rPr>
        <w:t>الشرح: الدلالة: وحدة الحاكم - قواعد النظام السياسي</w:t>
      </w:r>
    </w:p>
    <w:p>
      <w:pPr>
        <w:bidi w:val="1"/>
        <w:jc w:val="start"/>
      </w:pPr>
      <w:r>
        <w:rPr>
          <w:rtl w:val="1"/>
        </w:rPr>
        <w:t>الشرح: الدلالة: السمع والطاعة - القيم والأخلاق المحمودة</w:t>
      </w:r>
    </w:p>
    <w:p>
      <w:pPr>
        <w:bidi w:val="1"/>
        <w:jc w:val="start"/>
      </w:pPr>
      <w:r>
        <w:rPr>
          <w:rtl w:val="1"/>
        </w:rPr>
        <w:t>الشرح: الدلالة: انتشار الفتن</w:t>
      </w:r>
    </w:p>
    <w:p>
      <w:pPr>
        <w:bidi w:val="1"/>
        <w:jc w:val="start"/>
      </w:pPr>
      <w:r>
        <w:rPr>
          <w:rtl w:val="1"/>
        </w:rPr>
        <w:t>الشرح: الدلالة: إقامة الدولة المسلمة - الأهداف العامة للتربية و التعليم</w:t>
      </w:r>
    </w:p>
    <w:p>
      <w:pPr>
        <w:bidi w:val="1"/>
        <w:jc w:val="start"/>
      </w:pPr>
      <w:r>
        <w:rPr>
          <w:rtl w:val="1"/>
        </w:rPr>
        <w:t>الشرح: الدلالة: الوحدة - مبادئ الدعوة وخصائصها</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الالتزام بالأنظمة والشروط (الطاعة)</w:t>
      </w:r>
    </w:p>
    <w:p>
      <w:pPr>
        <w:bidi w:val="1"/>
        <w:jc w:val="start"/>
      </w:pPr>
      <w:r>
        <w:rPr>
          <w:rtl w:val="1"/>
        </w:rPr>
        <w:t>الشرح: الدلالة: نصرة الحاكم وعدم الخروج عليه - واجبات المواطن</w:t>
      </w:r>
    </w:p>
    <w:p>
      <w:pPr>
        <w:bidi w:val="1"/>
        <w:jc w:val="start"/>
      </w:pPr>
      <w:r>
        <w:rPr>
          <w:rtl w:val="1"/>
        </w:rPr>
        <w:t>الشرح: الدلالة: حق السمع والطاعة للرئيس - حقوق رئيس الدولة</w:t>
      </w:r>
    </w:p>
    <w:p>
      <w:pPr>
        <w:bidi w:val="1"/>
        <w:jc w:val="start"/>
      </w:pPr>
      <w:r>
        <w:rPr>
          <w:rtl w:val="1"/>
        </w:rPr>
        <w:t>الشرح: الدلالة: حق النصرة والنصيحة للرئيس - حقوق رئيس الدولة</w:t>
      </w:r>
    </w:p>
    <w:p>
      <w:pPr>
        <w:bidi w:val="1"/>
        <w:jc w:val="start"/>
      </w:pPr>
      <w:r>
        <w:rPr>
          <w:rtl w:val="1"/>
        </w:rPr>
        <w:t>الشرح: الدلالة: طروء الفسق على رئيس الدولة - انتهاء ولاية رئيس الدولة</w:t>
      </w:r>
    </w:p>
    <w:p>
      <w:pPr>
        <w:bidi w:val="1"/>
        <w:jc w:val="start"/>
      </w:pPr>
      <w:r>
        <w:rPr>
          <w:rtl w:val="1"/>
        </w:rPr>
        <w:t>الشرح: الدلالة: فضل الإمام الذي يؤم الناس وهم به راضون - الأَولى بالإمامة</w:t>
      </w:r>
    </w:p>
    <w:p>
      <w:pPr>
        <w:bidi w:val="1"/>
        <w:jc w:val="start"/>
      </w:pPr>
      <w:r>
        <w:rPr>
          <w:rtl w:val="1"/>
        </w:rPr>
        <w:t>الشرح: الدلالة: قيمة طاعة أُولي الأمر في غير معصية - قيم الطاعة</w:t>
      </w:r>
    </w:p>
    <w:p>
      <w:pPr>
        <w:bidi w:val="1"/>
        <w:jc w:val="start"/>
      </w:pPr>
      <w:r>
        <w:rPr>
          <w:rtl w:val="1"/>
        </w:rPr>
        <w:t>الشرح: الدلالة: قيمة الولاء والبراء - القيم السياسية والإدارية</w:t>
      </w:r>
    </w:p>
    <w:p>
      <w:pPr>
        <w:bidi w:val="1"/>
        <w:jc w:val="start"/>
      </w:pPr>
      <w:r>
        <w:rPr>
          <w:rtl w:val="1"/>
        </w:rPr>
        <w:t>الشرح: الدلالة: قيمة مراعاة المصلحة العامة - القيم السياسية والإدارية</w:t>
      </w:r>
    </w:p>
    <w:p>
      <w:pPr>
        <w:bidi w:val="1"/>
        <w:jc w:val="start"/>
      </w:pPr>
      <w:r>
        <w:rPr>
          <w:rtl w:val="1"/>
        </w:rPr>
        <w:t>الشرح: الدلالة: المطلب الأول: فساد الحكام - الفتن المتعلقة بالحكم</w:t>
      </w:r>
    </w:p>
    <w:p>
      <w:pPr>
        <w:bidi w:val="1"/>
        <w:jc w:val="start"/>
      </w:pPr>
      <w:r>
        <w:rPr>
          <w:rtl w:val="1"/>
        </w:rPr>
        <w:t>الشرح: الدلالة: المطلب الرابع: ظهور الظلم - الفتن المتعلقة بالحكم</w:t>
      </w:r>
    </w:p>
    <w:p>
      <w:pPr>
        <w:bidi w:val="1"/>
        <w:jc w:val="start"/>
      </w:pPr>
      <w:r>
        <w:rPr>
          <w:rtl w:val="1"/>
        </w:rPr>
        <w:t>الشرح: الدلالة: تطبيق أحكام الإسلام والمحافظة على الدين - واجبات رئيس الدولة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