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الصوم في السفر-أبواب الصوم-سنن الترمذي — رقم الحديث: 710 — الرقم الفرعي: 99 — الرقم الأصلي: 710</w:t>
        <w:br/>
      </w:r>
      <w:r>
        <w:rPr>
          <w:rtl w:val="1"/>
        </w:rPr>
        <w:t xml:space="preserve"> حدثنا قتيبة حدثنا عبد العزيز بن محمد عن جعفر بن محمد عن أبيه عن جابر بن عبد الله</w:t>
        <w:br/>
      </w:r>
      <w:r>
        <w:rPr>
          <w:color w:val="000000"/>
          <w:rtl w:val="1"/>
        </w:rPr>
        <w:t xml:space="preserve">أنَّ رسولَ الله ﷺ خرَجَ إلى مكّةَ عامَ الفَتح، فصامَ،  </w:t>
      </w:r>
      <w:r>
        <w:rPr>
          <w:color w:val="FF0000"/>
          <w:rtl w:val="1"/>
        </w:rPr>
        <w:t xml:space="preserve">حتى بلَغَ كُراعَ الغَمِيم، وصامَ النّاسُ معَه، فقِيلَ له: إنَّ النّاسَ قد شَقَّ عليهم الصِّيام، وإنَّ النّاس يَنظرونَ فيما فعَلتَ،  </w:t>
      </w:r>
      <w:r>
        <w:rPr>
          <w:color w:val="FF0000"/>
          <w:rtl w:val="1"/>
        </w:rPr>
        <w:t xml:space="preserve">فدعا بقَدَحٍ من ماءٍ بعد العَصر، فشَرِبَ، والنّاسُ يَنظرونُ إليه،  </w:t>
      </w:r>
      <w:r>
        <w:rPr>
          <w:color w:val="FF0000"/>
          <w:rtl w:val="1"/>
        </w:rPr>
        <w:t xml:space="preserve">فأفطَرَ بعضُهم، وصامَ بعضُهم، فبَلَغَه أنّ ناسًا صامُوا، فقال: «أُولئِكَ العُصاة». </w:t>
      </w:r>
      <w:r>
        <w:rPr>
          <w:color w:val="000000"/>
          <w:rtl w:val="1"/>
        </w:rPr>
        <w:t xml:space="preserve">وفي الباب عن كعبِ بنِ عاصَم، وابنِ عبّاسٍ، وأَبي هُريرة. </w:t>
      </w:r>
      <w:r>
        <w:rPr>
          <w:color w:val="000000"/>
          <w:rtl w:val="1"/>
        </w:rPr>
        <w:t xml:space="preserve">حديثُ جابرٍ حديثٌ حسنٌ صحيح. </w:t>
      </w:r>
      <w:r>
        <w:rPr>
          <w:color w:val="000000"/>
          <w:rtl w:val="1"/>
        </w:rPr>
        <w:t xml:space="preserve">وقد رُوي عن النّبيِّ ﷺ أنّه قال: «ليسَ مِن البِرِّ الصِّيامُ في السَّفَر». </w:t>
      </w:r>
      <w:r>
        <w:rPr>
          <w:color w:val="000000"/>
          <w:rtl w:val="1"/>
        </w:rPr>
        <w:t xml:space="preserve">واختَلَفَ أَهلُ العِلم في الصَّومِ في السَّفر: </w:t>
      </w:r>
      <w:r>
        <w:rPr>
          <w:color w:val="000000"/>
          <w:rtl w:val="1"/>
        </w:rPr>
        <w:t xml:space="preserve">فرأى بعضُ أَهل العِلم مِن أَصحابِ النّبيِّ ﷺ وغيرِهم: أنَّ الفِطرَ في السَّفر أَفضل، حتى رأى بعضُهم عليه الإعادةَ إذا صامَ في السَّفر، واختارَ أحمدُ وإسحاقُ الفِطرَ في السَّفر. </w:t>
      </w:r>
      <w:r>
        <w:rPr>
          <w:color w:val="000000"/>
          <w:rtl w:val="1"/>
        </w:rPr>
        <w:t xml:space="preserve">وقال بعضُ أَهلِ العِلم من أَصحابِ النّبيِّ ﷺ وغيرِهم: إن وَجَدَ قوّةً فصامَ فحَسَن، وهو أَفضَل، وإن أَفطَرَ فحَسَن، وهو قولُ سُفيانَ الثَّوريّ، ومالكِ بن أنس، وعبدِ الله بنِ المُبارك. </w:t>
      </w:r>
      <w:r>
        <w:rPr>
          <w:color w:val="000000"/>
          <w:rtl w:val="1"/>
        </w:rPr>
        <w:t xml:space="preserve">وقال الشَّافعيُّ: إنّما معنى قولِ النّبيِّ ﷺ: «ليس مِن البِرِّ الصِّيامُ في السَّفَر»، وقولِه حين بلَغَه أنّ ناسًا صامُوا، فقال: «أُولئك العُصاة» فوَجهُ هذا إذا لم يَحتمِل قلبُه قَبولَ رُخصةِ الله، فأمّا مَن رأى الفِطرَ مُباحًا وصام، وقَوِيَ على ذلك، فهو أَعجبُ إليّ.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