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الصوم والفطر في شهر رمضان للمسافر في غير معصية،إذا سفره مرحلتين *-كتاب الصيام-صحيح مسلم — رقم الحديث: 1114 — الرقم الفرعي: 1 — الرقم الأصلي: 1114</w:t>
        <w:br/>
      </w:r>
      <w:r>
        <w:rPr>
          <w:rtl w:val="1"/>
        </w:rPr>
        <w:t xml:space="preserve"> حدثتني محمد بن المثنى حدثنا عبد الوهاب ملاحظة يعني ابن عبد المجيد حدثنا جعفر عن أبيه عن جابر بن عبد الله رضي الله عنهما</w:t>
        <w:br/>
      </w:r>
      <w:r>
        <w:rPr>
          <w:color w:val="FF0000"/>
          <w:rtl w:val="1"/>
        </w:rPr>
        <w:t xml:space="preserve">أنَّ رسولَ الله ﷺ خرَجَ عامَ الفَتحِ إلى مَكّةَ في رمضانَ  </w:t>
      </w:r>
      <w:r>
        <w:rPr>
          <w:color w:val="FF0000"/>
          <w:rtl w:val="1"/>
        </w:rPr>
        <w:t xml:space="preserve">فصامَ حتى بلَغَ كُراعَ الغَمِيم، فصامَ النّاسُ،  </w:t>
      </w:r>
      <w:r>
        <w:rPr>
          <w:color w:val="FF0000"/>
          <w:rtl w:val="1"/>
        </w:rPr>
        <w:t xml:space="preserve">ثم دَعا بقَدَحٍ من ماءٍ فرَفَعَه، حتى نظَرَ النّاسُ إليه، ثم شَرِبَ،  </w:t>
      </w:r>
      <w:r>
        <w:rPr>
          <w:color w:val="FF0000"/>
          <w:rtl w:val="1"/>
        </w:rPr>
        <w:t xml:space="preserve">فقِيلَ له بعدَ ذلك: إنَّ بعضَ النّاسِ قد صام، فقال: «أُولئكَ العُصاةُ، أُولئكَ العُصاة».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المعصية والعصيان - القيم والأخلاق المذمومة</w:t>
      </w:r>
    </w:p>
    <w:p>
      <w:pPr>
        <w:bidi w:val="1"/>
        <w:jc w:val="start"/>
      </w:pPr>
      <w:r>
        <w:rPr>
          <w:rtl w:val="1"/>
        </w:rPr>
        <w:t xml:space="preserve">الشرح: الدلالة: نزول جيش المسلمين بمر الظهران وإنهاء النبي صلى الله عليه وسلم صيامه هناك - فتح مكة وما رافقها من أحداث 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الإفطار على التمر والماء أو اللبن - الصيام والتغذية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