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كتاب المزارعة،باب الثالث من الشروط فيه المزارعة والوثائق-كتاب الأيمان والنذور-سنن النسائي — رقم الحديث: 3860 — الرقم الفرعي: 99 — الرقم الأصلي: 3860</w:t>
        <w:br/>
      </w:r>
      <w:r>
        <w:rPr>
          <w:rtl w:val="1"/>
        </w:rPr>
        <w:t xml:space="preserve"> أخبرنا محمد قال:حدثنا حبّان قال:أنبأنا عبد الله عن مَعمَر عن حمّاد و قتادة</w:t>
        <w:br/>
      </w:r>
      <w:r>
        <w:rPr>
          <w:color w:val="FF0000"/>
          <w:rtl w:val="1"/>
        </w:rPr>
        <w:t xml:space="preserve">في رجُلٍ قال لرجُلٍ: أَستَكري منكَ إلى مكَّةَ بكذا وكذا، فإن سِرتُ شهرًا، أو كذا وكذا، شيئًا سَمّاه، فلكَ زيادةُ كذا وكذا. فلم يَريا به بأسًا،  </w:t>
      </w:r>
      <w:r>
        <w:rPr>
          <w:color w:val="000000"/>
          <w:rtl w:val="1"/>
        </w:rPr>
        <w:t xml:space="preserve">وكَرِها أن يقول: أَستَكري منكَ بكذا وكذا، فإن سِرتُ أكثرَ من شهرٍ نَقَصتُ مِن كِرائكَ كذا وكذا.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التنمية الخدمية (التجارة والنقل والمواصلات والمطاعم والفنادق)</w:t>
      </w:r>
    </w:p>
    <w:p>
      <w:pPr>
        <w:bidi w:val="1"/>
        <w:jc w:val="start"/>
      </w:pPr>
      <w:r>
        <w:rPr>
          <w:rtl w:val="1"/>
        </w:rPr>
        <w:t>الشرح: الدلالة: الأجر المناسب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بيان المدة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العمل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