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7089 — الرقم الفرعي: 99 — الرقم الأصلي: 7089</w:t>
        <w:br/>
      </w:r>
      <w:r>
        <w:rPr>
          <w:rtl w:val="1"/>
        </w:rPr>
        <w:t xml:space="preserve"> حدثنا أزهَر بن القاسم حدثنا المُثَنى ملاحظة يعني ابن سعيد عن قتادَة عن عبد الله بن بَابَا عن عبد الله بن عمرو بن العاصي أنّ النبي ، صلى الله عليه وسلم</w:t>
        <w:br/>
      </w:r>
      <w:r>
        <w:rPr>
          <w:color w:val="FF0000"/>
          <w:rtl w:val="1"/>
        </w:rPr>
        <w:t xml:space="preserve">كان يقول:«إِنَّ اللهَ عزَّ وجلَّ يُباهي مَلائِكَتَه عَشِيَّةَ عَرَفَة بأَهلِ عَرَفَةَ، فيقول: انظُروا إِلى عِبادِي أَتَوني شُعثًا غُبرًا».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الاستياك والامتشاط والنظر في المرآة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